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24918108" w:rsidR="00712562" w:rsidRPr="00F46F7F" w:rsidRDefault="001E725B" w:rsidP="00712562">
      <w:pPr>
        <w:pStyle w:val="Header"/>
        <w:tabs>
          <w:tab w:val="left" w:pos="6521"/>
        </w:tabs>
        <w:rPr>
          <w:rFonts w:cs="Arial"/>
          <w:bCs/>
          <w:noProof w:val="0"/>
          <w:sz w:val="24"/>
          <w:szCs w:val="24"/>
          <w:lang w:val="en-US"/>
        </w:rPr>
      </w:pPr>
      <w:bookmarkStart w:id="0" w:name="OLE_LINK1"/>
      <w:bookmarkStart w:id="1" w:name="OLE_LINK2"/>
      <w:bookmarkStart w:id="2" w:name="OLE_LINK3"/>
      <w:r>
        <w:rPr>
          <w:rFonts w:cs="Arial"/>
          <w:bCs/>
          <w:noProof w:val="0"/>
          <w:sz w:val="24"/>
          <w:szCs w:val="24"/>
          <w:lang w:val="en-US"/>
        </w:rPr>
        <w:t>3GPP TSG RAN WG1 #10</w:t>
      </w:r>
      <w:r w:rsidR="001317BA">
        <w:rPr>
          <w:rFonts w:cs="Arial"/>
          <w:bCs/>
          <w:noProof w:val="0"/>
          <w:sz w:val="24"/>
          <w:szCs w:val="24"/>
          <w:lang w:val="en-US"/>
        </w:rPr>
        <w:t>5</w:t>
      </w:r>
      <w:r w:rsidR="00DC5ECC" w:rsidRPr="00DC5ECC">
        <w:rPr>
          <w:rFonts w:cs="Arial"/>
          <w:bCs/>
          <w:noProof w:val="0"/>
          <w:sz w:val="24"/>
          <w:szCs w:val="24"/>
          <w:lang w:val="en-US"/>
        </w:rPr>
        <w:t>-e</w:t>
      </w:r>
      <w:r w:rsidR="00712562" w:rsidRPr="00F46F7F">
        <w:rPr>
          <w:rFonts w:cs="Arial"/>
          <w:bCs/>
          <w:noProof w:val="0"/>
          <w:sz w:val="24"/>
          <w:szCs w:val="24"/>
          <w:lang w:val="en-US"/>
        </w:rPr>
        <w:tab/>
        <w:t xml:space="preserve">    </w:t>
      </w:r>
      <w:r w:rsidR="00712562" w:rsidRPr="00F46F7F">
        <w:rPr>
          <w:rFonts w:cs="Arial"/>
          <w:bCs/>
          <w:noProof w:val="0"/>
          <w:sz w:val="24"/>
          <w:szCs w:val="24"/>
          <w:lang w:val="en-US"/>
        </w:rPr>
        <w:tab/>
      </w:r>
      <w:r w:rsidR="00712562" w:rsidRPr="00F46F7F">
        <w:rPr>
          <w:rFonts w:cs="Arial"/>
          <w:bCs/>
          <w:noProof w:val="0"/>
          <w:sz w:val="24"/>
          <w:szCs w:val="24"/>
          <w:lang w:val="en-US"/>
        </w:rPr>
        <w:tab/>
      </w:r>
      <w:r w:rsidR="00712562" w:rsidRPr="00F46F7F">
        <w:rPr>
          <w:rFonts w:cs="Arial"/>
          <w:bCs/>
          <w:noProof w:val="0"/>
          <w:sz w:val="24"/>
          <w:szCs w:val="24"/>
          <w:lang w:val="en-US"/>
        </w:rPr>
        <w:tab/>
        <w:t xml:space="preserve">             </w:t>
      </w:r>
      <w:r w:rsidR="00712562" w:rsidRPr="002A63B8">
        <w:rPr>
          <w:rFonts w:cs="Arial"/>
          <w:bCs/>
          <w:noProof w:val="0"/>
          <w:sz w:val="24"/>
          <w:szCs w:val="24"/>
          <w:lang w:val="en-US"/>
        </w:rPr>
        <w:t>R1-</w:t>
      </w:r>
      <w:r w:rsidR="00093F63" w:rsidRPr="002A63B8">
        <w:rPr>
          <w:rFonts w:cs="Arial"/>
          <w:bCs/>
          <w:noProof w:val="0"/>
          <w:sz w:val="24"/>
          <w:szCs w:val="24"/>
          <w:lang w:val="en-US"/>
        </w:rPr>
        <w:t>2</w:t>
      </w:r>
      <w:r w:rsidR="00ED2CE6" w:rsidRPr="002A63B8">
        <w:rPr>
          <w:rFonts w:cs="Arial"/>
          <w:bCs/>
          <w:noProof w:val="0"/>
          <w:sz w:val="24"/>
          <w:szCs w:val="24"/>
          <w:lang w:val="en-US"/>
        </w:rPr>
        <w:t>1</w:t>
      </w:r>
      <w:r w:rsidR="00093F63" w:rsidRPr="002A63B8">
        <w:rPr>
          <w:rFonts w:cs="Arial"/>
          <w:bCs/>
          <w:noProof w:val="0"/>
          <w:sz w:val="24"/>
          <w:szCs w:val="24"/>
          <w:lang w:val="en-US"/>
        </w:rPr>
        <w:t>0</w:t>
      </w:r>
      <w:r w:rsidR="004C684F">
        <w:rPr>
          <w:rFonts w:cs="Arial"/>
          <w:bCs/>
          <w:noProof w:val="0"/>
          <w:sz w:val="24"/>
          <w:szCs w:val="24"/>
          <w:lang w:val="en-US"/>
        </w:rPr>
        <w:t>5333</w:t>
      </w:r>
    </w:p>
    <w:p w14:paraId="75B68434" w14:textId="0B6AF380" w:rsidR="008F19D4" w:rsidRPr="00F46F7F" w:rsidRDefault="00DC5ECC" w:rsidP="00601FD5">
      <w:pPr>
        <w:pStyle w:val="Header"/>
        <w:tabs>
          <w:tab w:val="left" w:pos="6521"/>
        </w:tabs>
        <w:rPr>
          <w:rFonts w:cs="Arial"/>
          <w:bCs/>
          <w:noProof w:val="0"/>
          <w:sz w:val="24"/>
          <w:szCs w:val="24"/>
          <w:lang w:val="en-US"/>
        </w:rPr>
      </w:pPr>
      <w:r w:rsidRPr="00DC5ECC">
        <w:rPr>
          <w:rFonts w:cs="Arial"/>
          <w:bCs/>
          <w:noProof w:val="0"/>
          <w:sz w:val="24"/>
          <w:szCs w:val="24"/>
          <w:lang w:val="en-US"/>
        </w:rPr>
        <w:t xml:space="preserve">e-Meeting, </w:t>
      </w:r>
      <w:r w:rsidR="001317BA">
        <w:rPr>
          <w:rFonts w:cs="Arial"/>
          <w:bCs/>
          <w:noProof w:val="0"/>
          <w:sz w:val="24"/>
          <w:szCs w:val="24"/>
          <w:lang w:val="en-US"/>
        </w:rPr>
        <w:t>May</w:t>
      </w:r>
      <w:r w:rsidR="003E003B" w:rsidRPr="00F31EA6">
        <w:rPr>
          <w:rFonts w:cs="Arial"/>
          <w:bCs/>
          <w:noProof w:val="0"/>
          <w:sz w:val="24"/>
          <w:szCs w:val="24"/>
          <w:lang w:val="en-US"/>
        </w:rPr>
        <w:t xml:space="preserve"> </w:t>
      </w:r>
      <w:r w:rsidR="003E003B">
        <w:rPr>
          <w:rFonts w:cs="Arial"/>
          <w:bCs/>
          <w:noProof w:val="0"/>
          <w:sz w:val="24"/>
          <w:szCs w:val="24"/>
          <w:lang w:val="en-US"/>
        </w:rPr>
        <w:t>1</w:t>
      </w:r>
      <w:r w:rsidR="001317BA">
        <w:rPr>
          <w:rFonts w:cs="Arial"/>
          <w:bCs/>
          <w:noProof w:val="0"/>
          <w:sz w:val="24"/>
          <w:szCs w:val="24"/>
          <w:lang w:val="en-US"/>
        </w:rPr>
        <w:t>0</w:t>
      </w:r>
      <w:r w:rsidR="003E003B" w:rsidRPr="00240011">
        <w:rPr>
          <w:rFonts w:cs="Arial"/>
          <w:bCs/>
          <w:noProof w:val="0"/>
          <w:sz w:val="24"/>
          <w:szCs w:val="24"/>
          <w:vertAlign w:val="superscript"/>
          <w:lang w:val="en-US"/>
        </w:rPr>
        <w:t>th</w:t>
      </w:r>
      <w:r w:rsidR="003E003B" w:rsidRPr="00F31EA6">
        <w:rPr>
          <w:rFonts w:cs="Arial"/>
          <w:bCs/>
          <w:noProof w:val="0"/>
          <w:sz w:val="24"/>
          <w:szCs w:val="24"/>
          <w:lang w:val="en-US"/>
        </w:rPr>
        <w:t xml:space="preserve"> – </w:t>
      </w:r>
      <w:r w:rsidR="001317BA">
        <w:rPr>
          <w:rFonts w:cs="Arial"/>
          <w:bCs/>
          <w:noProof w:val="0"/>
          <w:sz w:val="24"/>
          <w:szCs w:val="24"/>
          <w:lang w:val="en-US"/>
        </w:rPr>
        <w:t>May</w:t>
      </w:r>
      <w:r w:rsidR="003E003B">
        <w:rPr>
          <w:rFonts w:cs="Arial"/>
          <w:bCs/>
          <w:noProof w:val="0"/>
          <w:sz w:val="24"/>
          <w:szCs w:val="24"/>
          <w:lang w:val="en-US"/>
        </w:rPr>
        <w:t xml:space="preserve"> 2</w:t>
      </w:r>
      <w:r w:rsidR="001317BA">
        <w:rPr>
          <w:rFonts w:cs="Arial"/>
          <w:bCs/>
          <w:noProof w:val="0"/>
          <w:sz w:val="24"/>
          <w:szCs w:val="24"/>
          <w:lang w:val="en-US"/>
        </w:rPr>
        <w:t>7</w:t>
      </w:r>
      <w:r w:rsidR="003E003B" w:rsidRPr="00240011">
        <w:rPr>
          <w:rFonts w:cs="Arial"/>
          <w:bCs/>
          <w:noProof w:val="0"/>
          <w:sz w:val="24"/>
          <w:szCs w:val="24"/>
          <w:vertAlign w:val="superscript"/>
          <w:lang w:val="en-US"/>
        </w:rPr>
        <w:t>th</w:t>
      </w:r>
      <w:r w:rsidR="00ED2CE6" w:rsidRPr="00ED2CE6">
        <w:rPr>
          <w:rFonts w:cs="Arial"/>
          <w:bCs/>
          <w:noProof w:val="0"/>
          <w:sz w:val="24"/>
          <w:szCs w:val="24"/>
          <w:lang w:val="en-US"/>
        </w:rPr>
        <w:t>, 2021</w:t>
      </w:r>
    </w:p>
    <w:p w14:paraId="33AB9E83" w14:textId="77777777" w:rsidR="00966457" w:rsidRPr="00F46F7F" w:rsidRDefault="00966457" w:rsidP="00AF62D5">
      <w:pPr>
        <w:tabs>
          <w:tab w:val="left" w:pos="1985"/>
        </w:tabs>
        <w:spacing w:after="120"/>
        <w:rPr>
          <w:rFonts w:ascii="Arial" w:hAnsi="Arial"/>
          <w:sz w:val="24"/>
          <w:szCs w:val="24"/>
        </w:rPr>
      </w:pPr>
    </w:p>
    <w:p w14:paraId="75FAB520" w14:textId="7DFCDFC7" w:rsidR="008F19D4" w:rsidRPr="00F46F7F" w:rsidRDefault="008F19D4" w:rsidP="00AF62D5">
      <w:pPr>
        <w:tabs>
          <w:tab w:val="left" w:pos="1985"/>
        </w:tabs>
        <w:spacing w:after="120"/>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BA338D">
        <w:rPr>
          <w:rFonts w:ascii="Arial" w:hAnsi="Arial"/>
          <w:sz w:val="24"/>
        </w:rPr>
        <w:t>1</w:t>
      </w:r>
      <w:r w:rsidR="009B7BE9">
        <w:rPr>
          <w:rFonts w:ascii="Arial" w:hAnsi="Arial"/>
          <w:sz w:val="24"/>
        </w:rPr>
        <w:t>.</w:t>
      </w:r>
      <w:r w:rsidR="00876EC3">
        <w:rPr>
          <w:rFonts w:ascii="Arial" w:hAnsi="Arial"/>
          <w:sz w:val="24"/>
        </w:rPr>
        <w:t>1</w:t>
      </w:r>
    </w:p>
    <w:p w14:paraId="2E037EBE" w14:textId="0F22B230" w:rsidR="008F19D4" w:rsidRPr="00F46F7F" w:rsidRDefault="008F19D4" w:rsidP="00AF62D5">
      <w:pPr>
        <w:tabs>
          <w:tab w:val="left" w:pos="1985"/>
        </w:tabs>
        <w:spacing w:after="120"/>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2492B94C" w:rsidR="008F19D4" w:rsidRPr="00F46F7F" w:rsidRDefault="008F19D4" w:rsidP="00271658">
      <w:pPr>
        <w:spacing w:after="120"/>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CF4016">
        <w:rPr>
          <w:rFonts w:ascii="Arial" w:hAnsi="Arial"/>
          <w:sz w:val="24"/>
          <w:szCs w:val="24"/>
        </w:rPr>
        <w:t xml:space="preserve">On Resource Allocation </w:t>
      </w:r>
      <w:r w:rsidR="0057166F">
        <w:rPr>
          <w:rFonts w:ascii="Arial" w:hAnsi="Arial"/>
          <w:sz w:val="24"/>
          <w:szCs w:val="24"/>
        </w:rPr>
        <w:t>Enhancements</w:t>
      </w:r>
    </w:p>
    <w:p w14:paraId="500FBFC1" w14:textId="77777777" w:rsidR="008F19D4" w:rsidRPr="00F46F7F" w:rsidRDefault="008F19D4" w:rsidP="00AF62D5">
      <w:pPr>
        <w:pBdr>
          <w:bottom w:val="single" w:sz="12" w:space="1" w:color="auto"/>
        </w:pBdr>
        <w:tabs>
          <w:tab w:val="left" w:pos="1985"/>
        </w:tabs>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306E1B">
      <w:pPr>
        <w:pStyle w:val="Heading1"/>
        <w:spacing w:after="60" w:line="360" w:lineRule="auto"/>
        <w:jc w:val="both"/>
        <w:rPr>
          <w:lang w:val="en-US" w:eastAsia="ko-KR"/>
        </w:rPr>
      </w:pPr>
      <w:r w:rsidRPr="00F46F7F">
        <w:rPr>
          <w:lang w:val="en-US" w:eastAsia="ko-KR"/>
        </w:rPr>
        <w:t>Introduction</w:t>
      </w:r>
    </w:p>
    <w:p w14:paraId="11A2D8A9" w14:textId="68F131FD" w:rsidR="00156A64" w:rsidRDefault="00156A64" w:rsidP="00156A64">
      <w:pPr>
        <w:pStyle w:val="Style1"/>
        <w:spacing w:after="120" w:line="360" w:lineRule="auto"/>
        <w:ind w:firstLine="0"/>
      </w:pPr>
      <w:r>
        <w:t>In RAN#86, a work item on “</w:t>
      </w:r>
      <w:r w:rsidRPr="000B1EEE">
        <w:t xml:space="preserve">NR </w:t>
      </w:r>
      <w:proofErr w:type="spellStart"/>
      <w:r w:rsidRPr="000B1EEE">
        <w:t>Sidelink</w:t>
      </w:r>
      <w:proofErr w:type="spellEnd"/>
      <w:r w:rsidRPr="000B1EEE">
        <w:t xml:space="preserve"> enhancement</w:t>
      </w:r>
      <w:r>
        <w:t xml:space="preserve">” was approved </w:t>
      </w:r>
      <w:r>
        <w:fldChar w:fldCharType="begin"/>
      </w:r>
      <w:r>
        <w:instrText xml:space="preserve"> REF _Ref30756422 \r \h  \* MERGEFORMAT </w:instrText>
      </w:r>
      <w:r>
        <w:fldChar w:fldCharType="separate"/>
      </w:r>
      <w:r w:rsidR="00C43478">
        <w:t>[1]</w:t>
      </w:r>
      <w:r>
        <w:fldChar w:fldCharType="end"/>
      </w:r>
      <w:r>
        <w:t xml:space="preserve">. This work item was further updated in RAN#88-e </w:t>
      </w:r>
      <w:r w:rsidR="005600DA">
        <w:fldChar w:fldCharType="begin"/>
      </w:r>
      <w:r w:rsidR="005600DA">
        <w:instrText xml:space="preserve"> REF _Ref47110502 \r \h </w:instrText>
      </w:r>
      <w:r w:rsidR="005600DA">
        <w:fldChar w:fldCharType="separate"/>
      </w:r>
      <w:r w:rsidR="00C43478">
        <w:t>[2]</w:t>
      </w:r>
      <w:r w:rsidR="005600DA">
        <w:fldChar w:fldCharType="end"/>
      </w:r>
      <w:r>
        <w:t xml:space="preserve"> to account for the delay in starting the work item</w:t>
      </w:r>
      <w:r w:rsidR="007348D2">
        <w:t xml:space="preserve"> due to travel restrictions</w:t>
      </w:r>
      <w:r>
        <w:t xml:space="preserve">. </w:t>
      </w:r>
      <w:r w:rsidR="001A5813">
        <w:t>In RAN#90-e</w:t>
      </w:r>
      <w:r w:rsidR="005600DA">
        <w:t xml:space="preserve"> </w:t>
      </w:r>
      <w:r w:rsidR="005600DA">
        <w:fldChar w:fldCharType="begin"/>
      </w:r>
      <w:r w:rsidR="005600DA">
        <w:instrText xml:space="preserve"> REF _Ref61624505 \r \h </w:instrText>
      </w:r>
      <w:r w:rsidR="005600DA">
        <w:fldChar w:fldCharType="separate"/>
      </w:r>
      <w:r w:rsidR="00C43478">
        <w:t>[3]</w:t>
      </w:r>
      <w:r w:rsidR="005600DA">
        <w:fldChar w:fldCharType="end"/>
      </w:r>
      <w:r w:rsidR="001A5813">
        <w:t>, the work item was further updated to continue studying the feasibility and benefit of reliability and reduced latency enhancements of mode 2 resource allocation.</w:t>
      </w:r>
      <w:r w:rsidR="003E003B">
        <w:t xml:space="preserve"> In RAN1#104-e, RAN1 concluded in an LS</w:t>
      </w:r>
      <w:r w:rsidR="00C43478">
        <w:t xml:space="preserve"> </w:t>
      </w:r>
      <w:r w:rsidR="00C43478">
        <w:fldChar w:fldCharType="begin"/>
      </w:r>
      <w:r w:rsidR="00C43478">
        <w:instrText xml:space="preserve"> REF _Ref68187553 \r \h </w:instrText>
      </w:r>
      <w:r w:rsidR="00C43478">
        <w:fldChar w:fldCharType="separate"/>
      </w:r>
      <w:r w:rsidR="00C43478">
        <w:t>[4]</w:t>
      </w:r>
      <w:r w:rsidR="00C43478">
        <w:fldChar w:fldCharType="end"/>
      </w:r>
      <w:r w:rsidR="003E003B">
        <w:t xml:space="preserve"> to RAN plenary that inter-UE co-ordination in mode 2 is both feasible and beneficial (e.g. for reliability). In RAN#91-e, </w:t>
      </w:r>
      <w:r w:rsidR="00C43478">
        <w:t xml:space="preserve">RAN plenary decided that </w:t>
      </w:r>
      <w:r w:rsidR="003E003B">
        <w:t>the RAN working groups should continue with the specification work on inter-UE co-ordination, and that no other enhancements for improve</w:t>
      </w:r>
      <w:r w:rsidR="00C43478">
        <w:t>d</w:t>
      </w:r>
      <w:r w:rsidR="003E003B">
        <w:t xml:space="preserve"> reliability and latency in mode 2 are</w:t>
      </w:r>
      <w:r w:rsidR="00C43478">
        <w:t xml:space="preserve"> to be</w:t>
      </w:r>
      <w:r w:rsidR="003E003B">
        <w:t xml:space="preserve"> pursued.</w:t>
      </w:r>
    </w:p>
    <w:p w14:paraId="1908CCBC" w14:textId="1BB385A1" w:rsidR="00CC3E3A" w:rsidRDefault="00156A64" w:rsidP="00156A64">
      <w:pPr>
        <w:pStyle w:val="Style1"/>
        <w:spacing w:after="120" w:line="360" w:lineRule="auto"/>
        <w:ind w:firstLine="0"/>
      </w:pPr>
      <w:r>
        <w:t xml:space="preserve">One of the objectives of the work item is to enhance the </w:t>
      </w:r>
      <w:proofErr w:type="spellStart"/>
      <w:r>
        <w:t>sidelink</w:t>
      </w:r>
      <w:proofErr w:type="spellEnd"/>
      <w:r>
        <w:t xml:space="preserve"> resource allocation with a dual focus:</w:t>
      </w:r>
    </w:p>
    <w:p w14:paraId="19D489F7" w14:textId="77777777" w:rsidR="00156A64" w:rsidRDefault="00156A64" w:rsidP="00156A64">
      <w:pPr>
        <w:pStyle w:val="Style1"/>
        <w:numPr>
          <w:ilvl w:val="0"/>
          <w:numId w:val="47"/>
        </w:numPr>
        <w:spacing w:after="120" w:line="360" w:lineRule="auto"/>
      </w:pPr>
      <w:r>
        <w:t>First, to specify resource allocation enhancements targeting reduced power consumption.</w:t>
      </w:r>
    </w:p>
    <w:p w14:paraId="09BD9A1B" w14:textId="77777777" w:rsidR="00156A64" w:rsidRDefault="00156A64" w:rsidP="00156A64">
      <w:pPr>
        <w:pStyle w:val="Style1"/>
        <w:numPr>
          <w:ilvl w:val="0"/>
          <w:numId w:val="47"/>
        </w:numPr>
        <w:spacing w:after="120" w:line="360" w:lineRule="auto"/>
      </w:pPr>
      <w:r>
        <w:t>Second, to study enhancements to mode 2 resource allocation for reliability and latency.</w:t>
      </w:r>
    </w:p>
    <w:p w14:paraId="5D71ACF1" w14:textId="77777777" w:rsidR="00156A64" w:rsidRDefault="00156A64" w:rsidP="00314A63">
      <w:pPr>
        <w:pStyle w:val="Style1"/>
        <w:spacing w:after="120" w:line="360" w:lineRule="auto"/>
      </w:pPr>
    </w:p>
    <w:p w14:paraId="09511137" w14:textId="28087C9D" w:rsidR="00156A64" w:rsidRDefault="00156A64" w:rsidP="00156A64">
      <w:pPr>
        <w:pStyle w:val="Style1"/>
        <w:spacing w:after="120" w:line="360" w:lineRule="auto"/>
      </w:pPr>
      <w:r>
        <w:rPr>
          <w:noProof/>
          <w:lang w:eastAsia="en-US"/>
        </w:rPr>
        <mc:AlternateContent>
          <mc:Choice Requires="wps">
            <w:drawing>
              <wp:anchor distT="0" distB="0" distL="114300" distR="114300" simplePos="0" relativeHeight="251659264" behindDoc="0" locked="0" layoutInCell="1" allowOverlap="1" wp14:anchorId="5C943DDC" wp14:editId="3E160C5F">
                <wp:simplePos x="0" y="0"/>
                <wp:positionH relativeFrom="column">
                  <wp:posOffset>0</wp:posOffset>
                </wp:positionH>
                <wp:positionV relativeFrom="paragraph">
                  <wp:posOffset>0</wp:posOffset>
                </wp:positionV>
                <wp:extent cx="1828800" cy="1828800"/>
                <wp:effectExtent l="0" t="0" r="24765" b="228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4114A37" w14:textId="6BBFD1BB" w:rsidR="005600DA" w:rsidRDefault="005600DA" w:rsidP="005600DA">
                            <w:pPr>
                              <w:rPr>
                                <w:lang w:eastAsia="ko-KR"/>
                              </w:rPr>
                            </w:pPr>
                            <w:r>
                              <w:rPr>
                                <w:lang w:eastAsia="ko-KR"/>
                              </w:rPr>
                              <w:t>2</w:t>
                            </w:r>
                            <w:r>
                              <w:rPr>
                                <w:rFonts w:hint="eastAsia"/>
                                <w:lang w:eastAsia="ko-KR"/>
                              </w:rPr>
                              <w:t xml:space="preserve">. </w:t>
                            </w:r>
                            <w:r>
                              <w:rPr>
                                <w:lang w:eastAsia="ko-KR"/>
                              </w:rPr>
                              <w:t>Resource allocation enhancement:</w:t>
                            </w:r>
                          </w:p>
                          <w:p w14:paraId="56591F22" w14:textId="77777777" w:rsidR="005600DA" w:rsidRDefault="005600DA" w:rsidP="005600DA">
                            <w:pPr>
                              <w:numPr>
                                <w:ilvl w:val="0"/>
                                <w:numId w:val="48"/>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340C3EA2"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54CB9A2D"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1E69B92" w14:textId="77777777" w:rsidR="005600DA" w:rsidRPr="007F6E5F" w:rsidRDefault="005600DA" w:rsidP="005600DA">
                            <w:pPr>
                              <w:numPr>
                                <w:ilvl w:val="1"/>
                                <w:numId w:val="48"/>
                              </w:numPr>
                              <w:overflowPunct w:val="0"/>
                              <w:autoSpaceDE w:val="0"/>
                              <w:autoSpaceDN w:val="0"/>
                              <w:adjustRightInd w:val="0"/>
                              <w:textAlignment w:val="baseline"/>
                              <w:rPr>
                                <w:lang w:eastAsia="ko-KR"/>
                              </w:rPr>
                            </w:pPr>
                            <w:r w:rsidRPr="001A6BD7">
                              <w:rPr>
                                <w:lang w:eastAsia="ko-KR"/>
                              </w:rPr>
                              <w:t xml:space="preserve">This work should consider the impact of </w:t>
                            </w:r>
                            <w:proofErr w:type="spellStart"/>
                            <w:r w:rsidRPr="001A6BD7">
                              <w:rPr>
                                <w:lang w:eastAsia="ko-KR"/>
                              </w:rPr>
                              <w:t>sidelink</w:t>
                            </w:r>
                            <w:proofErr w:type="spellEnd"/>
                            <w:r w:rsidRPr="001A6BD7">
                              <w:rPr>
                                <w:lang w:eastAsia="ko-KR"/>
                              </w:rPr>
                              <w:t xml:space="preserve"> DRX, if any.</w:t>
                            </w:r>
                          </w:p>
                          <w:p w14:paraId="26EB071C" w14:textId="77777777" w:rsidR="005600DA" w:rsidRPr="007F6E5F" w:rsidRDefault="005600DA" w:rsidP="005600DA">
                            <w:pPr>
                              <w:numPr>
                                <w:ilvl w:val="0"/>
                                <w:numId w:val="48"/>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217C7333" w14:textId="77777777" w:rsidR="005600DA" w:rsidRPr="007F6E5F" w:rsidRDefault="005600DA" w:rsidP="005600DA">
                            <w:pPr>
                              <w:numPr>
                                <w:ilvl w:val="1"/>
                                <w:numId w:val="48"/>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14:paraId="3E5C1D94" w14:textId="77777777" w:rsidR="005600DA" w:rsidRDefault="005600DA" w:rsidP="005600DA">
                            <w:pPr>
                              <w:numPr>
                                <w:ilvl w:val="2"/>
                                <w:numId w:val="48"/>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6EE79D7D"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0B436701" w14:textId="1575FE8C" w:rsidR="005600DA" w:rsidRPr="00EC5A12" w:rsidRDefault="005600DA" w:rsidP="005600DA">
                            <w:pPr>
                              <w:numPr>
                                <w:ilvl w:val="1"/>
                                <w:numId w:val="48"/>
                              </w:numPr>
                              <w:overflowPunct w:val="0"/>
                              <w:autoSpaceDE w:val="0"/>
                              <w:autoSpaceDN w:val="0"/>
                              <w:adjustRightInd w:val="0"/>
                              <w:textAlignment w:val="baseline"/>
                              <w:rPr>
                                <w:lang w:eastAsia="ko-KR"/>
                              </w:rPr>
                            </w:pPr>
                            <w:r>
                              <w:rPr>
                                <w:lang w:eastAsia="ko-KR"/>
                              </w:rPr>
                              <w:t>Note: RAN2 work will start after RAN#89.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C943DDC" id="_x0000_t202" coordsize="21600,21600" o:spt="202" path="m,l,21600r21600,l21600,xe">
                <v:stroke joinstyle="miter"/>
                <v:path gradientshapeok="t" o:connecttype="rect"/>
              </v:shapetype>
              <v:shape id="Text Box 3"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iTu9hWAgAAxAQAAA4AAAAAAAAAAAAAAAAALgIAAGRycy9lMm9Eb2MueG1sUEsBAi0AFAAG&#10;AAgAAAAhADZUTwHZAAAABQEAAA8AAAAAAAAAAAAAAAAAsAQAAGRycy9kb3ducmV2LnhtbFBLBQYA&#10;AAAABAAEAPMAAAC2BQAAAAA=&#10;" fillcolor="#f2f2f2 [3052]" strokeweight=".5pt">
                <v:textbox style="mso-fit-shape-to-text:t">
                  <w:txbxContent>
                    <w:p w14:paraId="74114A37" w14:textId="6BBFD1BB" w:rsidR="005600DA" w:rsidRDefault="005600DA" w:rsidP="005600DA">
                      <w:pPr>
                        <w:rPr>
                          <w:lang w:eastAsia="ko-KR"/>
                        </w:rPr>
                      </w:pPr>
                      <w:r>
                        <w:rPr>
                          <w:lang w:eastAsia="ko-KR"/>
                        </w:rPr>
                        <w:t>2</w:t>
                      </w:r>
                      <w:r>
                        <w:rPr>
                          <w:rFonts w:hint="eastAsia"/>
                          <w:lang w:eastAsia="ko-KR"/>
                        </w:rPr>
                        <w:t xml:space="preserve">. </w:t>
                      </w:r>
                      <w:r>
                        <w:rPr>
                          <w:lang w:eastAsia="ko-KR"/>
                        </w:rPr>
                        <w:t>Resource allocation enhancement:</w:t>
                      </w:r>
                    </w:p>
                    <w:p w14:paraId="56591F22" w14:textId="77777777" w:rsidR="005600DA" w:rsidRDefault="005600DA" w:rsidP="005600DA">
                      <w:pPr>
                        <w:numPr>
                          <w:ilvl w:val="0"/>
                          <w:numId w:val="48"/>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340C3EA2"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54CB9A2D"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1E69B92" w14:textId="77777777" w:rsidR="005600DA" w:rsidRPr="007F6E5F" w:rsidRDefault="005600DA" w:rsidP="005600DA">
                      <w:pPr>
                        <w:numPr>
                          <w:ilvl w:val="1"/>
                          <w:numId w:val="48"/>
                        </w:numPr>
                        <w:overflowPunct w:val="0"/>
                        <w:autoSpaceDE w:val="0"/>
                        <w:autoSpaceDN w:val="0"/>
                        <w:adjustRightInd w:val="0"/>
                        <w:textAlignment w:val="baseline"/>
                        <w:rPr>
                          <w:lang w:eastAsia="ko-KR"/>
                        </w:rPr>
                      </w:pPr>
                      <w:r w:rsidRPr="001A6BD7">
                        <w:rPr>
                          <w:lang w:eastAsia="ko-KR"/>
                        </w:rPr>
                        <w:t xml:space="preserve">This work should consider the impact of </w:t>
                      </w:r>
                      <w:proofErr w:type="spellStart"/>
                      <w:r w:rsidRPr="001A6BD7">
                        <w:rPr>
                          <w:lang w:eastAsia="ko-KR"/>
                        </w:rPr>
                        <w:t>sidelink</w:t>
                      </w:r>
                      <w:proofErr w:type="spellEnd"/>
                      <w:r w:rsidRPr="001A6BD7">
                        <w:rPr>
                          <w:lang w:eastAsia="ko-KR"/>
                        </w:rPr>
                        <w:t xml:space="preserve"> DRX, if any.</w:t>
                      </w:r>
                    </w:p>
                    <w:p w14:paraId="26EB071C" w14:textId="77777777" w:rsidR="005600DA" w:rsidRPr="007F6E5F" w:rsidRDefault="005600DA" w:rsidP="005600DA">
                      <w:pPr>
                        <w:numPr>
                          <w:ilvl w:val="0"/>
                          <w:numId w:val="48"/>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217C7333" w14:textId="77777777" w:rsidR="005600DA" w:rsidRPr="007F6E5F" w:rsidRDefault="005600DA" w:rsidP="005600DA">
                      <w:pPr>
                        <w:numPr>
                          <w:ilvl w:val="1"/>
                          <w:numId w:val="48"/>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14:paraId="3E5C1D94" w14:textId="77777777" w:rsidR="005600DA" w:rsidRDefault="005600DA" w:rsidP="005600DA">
                      <w:pPr>
                        <w:numPr>
                          <w:ilvl w:val="2"/>
                          <w:numId w:val="48"/>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6EE79D7D"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0B436701" w14:textId="1575FE8C" w:rsidR="005600DA" w:rsidRPr="00EC5A12" w:rsidRDefault="005600DA" w:rsidP="005600DA">
                      <w:pPr>
                        <w:numPr>
                          <w:ilvl w:val="1"/>
                          <w:numId w:val="48"/>
                        </w:numPr>
                        <w:overflowPunct w:val="0"/>
                        <w:autoSpaceDE w:val="0"/>
                        <w:autoSpaceDN w:val="0"/>
                        <w:adjustRightInd w:val="0"/>
                        <w:textAlignment w:val="baseline"/>
                        <w:rPr>
                          <w:lang w:eastAsia="ko-KR"/>
                        </w:rPr>
                      </w:pPr>
                      <w:r>
                        <w:rPr>
                          <w:lang w:eastAsia="ko-KR"/>
                        </w:rPr>
                        <w:t>Note: RAN2 work will start after RAN#89.</w:t>
                      </w:r>
                    </w:p>
                  </w:txbxContent>
                </v:textbox>
                <w10:wrap type="square"/>
              </v:shape>
            </w:pict>
          </mc:Fallback>
        </mc:AlternateContent>
      </w:r>
    </w:p>
    <w:p w14:paraId="24DCB779" w14:textId="63063FE9" w:rsidR="009B73B3" w:rsidRDefault="009B73B3" w:rsidP="00306E1B">
      <w:pPr>
        <w:pStyle w:val="Style1"/>
        <w:spacing w:after="120" w:line="360" w:lineRule="auto"/>
        <w:ind w:firstLine="0"/>
      </w:pPr>
      <w:r>
        <w:t xml:space="preserve">In this contribution, we present Samsung’s views on </w:t>
      </w:r>
      <w:proofErr w:type="spellStart"/>
      <w:r w:rsidR="00156A64">
        <w:t>sidelink</w:t>
      </w:r>
      <w:proofErr w:type="spellEnd"/>
      <w:r w:rsidR="00156A64">
        <w:t xml:space="preserve"> resource allocation enhancement</w:t>
      </w:r>
      <w:r w:rsidR="00C43478">
        <w:t xml:space="preserve"> with inter-UE co-ordination</w:t>
      </w:r>
      <w:r>
        <w:t>.</w:t>
      </w:r>
      <w:r w:rsidR="00DC5ECC">
        <w:t xml:space="preserve"> </w:t>
      </w:r>
      <w:r w:rsidR="00156A64">
        <w:t>In our companion contribution</w:t>
      </w:r>
      <w:r w:rsidR="00FC23F9">
        <w:t xml:space="preserve"> </w:t>
      </w:r>
      <w:r w:rsidR="00FC23F9">
        <w:fldChar w:fldCharType="begin"/>
      </w:r>
      <w:r w:rsidR="00FC23F9">
        <w:instrText xml:space="preserve"> REF _Ref47105237 \r \h </w:instrText>
      </w:r>
      <w:r w:rsidR="00FC23F9">
        <w:fldChar w:fldCharType="separate"/>
      </w:r>
      <w:r w:rsidR="00C43478">
        <w:t>[5]</w:t>
      </w:r>
      <w:r w:rsidR="00FC23F9">
        <w:fldChar w:fldCharType="end"/>
      </w:r>
      <w:r w:rsidR="00156A64">
        <w:t xml:space="preserve">, we present our detailed views on resource allocation enhancements for </w:t>
      </w:r>
      <w:r w:rsidR="00156A64">
        <w:lastRenderedPageBreak/>
        <w:t>power savings</w:t>
      </w:r>
      <w:r w:rsidR="00DC5ECC">
        <w:t>.</w:t>
      </w:r>
      <w:r w:rsidR="00314A63">
        <w:t xml:space="preserve"> In our companion contribution </w:t>
      </w:r>
      <w:r w:rsidR="00314A63">
        <w:fldChar w:fldCharType="begin"/>
      </w:r>
      <w:r w:rsidR="00314A63">
        <w:instrText xml:space="preserve"> REF _Ref47109048 \r \h </w:instrText>
      </w:r>
      <w:r w:rsidR="00314A63">
        <w:fldChar w:fldCharType="separate"/>
      </w:r>
      <w:r w:rsidR="00C43478">
        <w:t>[6]</w:t>
      </w:r>
      <w:r w:rsidR="00314A63">
        <w:fldChar w:fldCharType="end"/>
      </w:r>
      <w:r w:rsidR="00314A63">
        <w:t>, we present our detailed view on resource allocation enhancements for mode 2 targeting improved reliability and reduced latency.</w:t>
      </w:r>
    </w:p>
    <w:p w14:paraId="684FB1B5" w14:textId="5E258EB3" w:rsidR="00B96F14" w:rsidRDefault="006B7678" w:rsidP="00306E1B">
      <w:pPr>
        <w:pStyle w:val="Heading1"/>
        <w:spacing w:line="360" w:lineRule="auto"/>
        <w:jc w:val="both"/>
        <w:rPr>
          <w:rFonts w:eastAsia="SimSun"/>
          <w:lang w:val="en-US" w:eastAsia="zh-CN"/>
        </w:rPr>
      </w:pPr>
      <w:r>
        <w:rPr>
          <w:rFonts w:eastAsia="SimSun"/>
          <w:lang w:val="en-US" w:eastAsia="zh-CN"/>
        </w:rPr>
        <w:t>Discussion</w:t>
      </w:r>
    </w:p>
    <w:p w14:paraId="08DF001F" w14:textId="335070A7" w:rsidR="009E5A6A" w:rsidRDefault="009E5A6A" w:rsidP="009E5A6A">
      <w:pPr>
        <w:pStyle w:val="Style1"/>
        <w:spacing w:after="120" w:line="360" w:lineRule="auto"/>
        <w:ind w:firstLine="0"/>
      </w:pPr>
      <w:r w:rsidRPr="009E5A6A">
        <w:t xml:space="preserve">3GPP Release 16 is the first NR release to include </w:t>
      </w:r>
      <w:proofErr w:type="spellStart"/>
      <w:r w:rsidRPr="009E5A6A">
        <w:t>sidelink</w:t>
      </w:r>
      <w:proofErr w:type="spellEnd"/>
      <w:r w:rsidRPr="009E5A6A">
        <w:t xml:space="preserve"> through work item “5G V2X with NR </w:t>
      </w:r>
      <w:proofErr w:type="spellStart"/>
      <w:r w:rsidRPr="009E5A6A">
        <w:t>sidelink</w:t>
      </w:r>
      <w:proofErr w:type="spellEnd"/>
      <w:r w:rsidRPr="009E5A6A">
        <w:t xml:space="preserve">”, the mechanisms introduced focused mainly on vehicle-to-everything (V2X), and can be used for public safety when the service requirement can be met. Release 17 extends </w:t>
      </w:r>
      <w:proofErr w:type="spellStart"/>
      <w:r w:rsidRPr="009E5A6A">
        <w:t>sidelink</w:t>
      </w:r>
      <w:proofErr w:type="spellEnd"/>
      <w:r w:rsidRPr="009E5A6A">
        <w:t xml:space="preserve"> support to more use cases through </w:t>
      </w:r>
      <w:r>
        <w:t xml:space="preserve">the “NR </w:t>
      </w:r>
      <w:proofErr w:type="spellStart"/>
      <w:r>
        <w:t>sidelink</w:t>
      </w:r>
      <w:proofErr w:type="spellEnd"/>
      <w:r>
        <w:t xml:space="preserve"> enhancement” work item </w:t>
      </w:r>
      <w:r>
        <w:fldChar w:fldCharType="begin"/>
      </w:r>
      <w:r>
        <w:instrText xml:space="preserve"> REF _Ref47110502 \r \h </w:instrText>
      </w:r>
      <w:r>
        <w:fldChar w:fldCharType="separate"/>
      </w:r>
      <w:r w:rsidR="00C43478">
        <w:t>[2]</w:t>
      </w:r>
      <w:r>
        <w:fldChar w:fldCharType="end"/>
      </w:r>
      <w:r>
        <w:t>.</w:t>
      </w:r>
      <w:r w:rsidR="00024819">
        <w:t xml:space="preserve"> The release 17 enhancements target enhancement of resource allocation targeting expansion of existing use cases such as V2X and public safety</w:t>
      </w:r>
      <w:r w:rsidR="007348D2">
        <w:t>, where the service requirements and operation scenarios are not fully supported in release 16,</w:t>
      </w:r>
      <w:r w:rsidR="00024819">
        <w:t xml:space="preserve"> and new use cases such as commercial applications.</w:t>
      </w:r>
    </w:p>
    <w:p w14:paraId="35411739" w14:textId="73BC87AD" w:rsidR="00024819" w:rsidRDefault="00024819" w:rsidP="009E5A6A">
      <w:pPr>
        <w:pStyle w:val="Style1"/>
        <w:spacing w:after="120" w:line="360" w:lineRule="auto"/>
        <w:ind w:firstLine="0"/>
      </w:pPr>
      <w:r>
        <w:t>The resource allocation enhancements are broadly categorized into two areas:</w:t>
      </w:r>
    </w:p>
    <w:p w14:paraId="5DF2E804" w14:textId="0537390C" w:rsidR="00024819" w:rsidRDefault="00024819" w:rsidP="00024819">
      <w:pPr>
        <w:pStyle w:val="Style1"/>
        <w:numPr>
          <w:ilvl w:val="0"/>
          <w:numId w:val="47"/>
        </w:numPr>
        <w:spacing w:after="120" w:line="360" w:lineRule="auto"/>
      </w:pPr>
      <w:r>
        <w:t>The first area targets low power and low complexity applications such a vulnerable road users (VRU) and pedestrian UEs (PUE).</w:t>
      </w:r>
      <w:r w:rsidR="00992D61">
        <w:t xml:space="preserve"> Low power UEs have a limited energy supply, and hence should conserve power used for transmission, reception and baseband processing. Complexity can refer to hardware complexity, which is amount hardware resources needed by the UE, as well as computation complexity, which the amount of computations the UE needs to perform.</w:t>
      </w:r>
    </w:p>
    <w:p w14:paraId="17FA0962" w14:textId="7C1221DD" w:rsidR="00024819" w:rsidRDefault="00024819" w:rsidP="00024819">
      <w:pPr>
        <w:pStyle w:val="Style1"/>
        <w:numPr>
          <w:ilvl w:val="0"/>
          <w:numId w:val="47"/>
        </w:numPr>
        <w:spacing w:after="120" w:line="360" w:lineRule="auto"/>
      </w:pPr>
      <w:r>
        <w:t>The second area targets more advanced use cases by enhancing reliability and reducing latency</w:t>
      </w:r>
      <w:r w:rsidR="005E0E9A">
        <w:t xml:space="preserve"> based on inter-UR co-ordination</w:t>
      </w:r>
      <w:r>
        <w:t>.</w:t>
      </w:r>
    </w:p>
    <w:p w14:paraId="2F12CE26" w14:textId="63BCCA70" w:rsidR="006B7678" w:rsidRDefault="006B7678" w:rsidP="009E5A6A">
      <w:pPr>
        <w:pStyle w:val="Style1"/>
        <w:spacing w:after="120" w:line="360" w:lineRule="auto"/>
        <w:ind w:firstLine="0"/>
      </w:pPr>
    </w:p>
    <w:p w14:paraId="5CAF1A41" w14:textId="5F14098D" w:rsidR="00024819" w:rsidRDefault="00024819" w:rsidP="009E5A6A">
      <w:pPr>
        <w:pStyle w:val="Style1"/>
        <w:spacing w:after="120" w:line="360" w:lineRule="auto"/>
        <w:ind w:firstLine="0"/>
      </w:pPr>
      <w:r>
        <w:t xml:space="preserve">While </w:t>
      </w:r>
      <w:r w:rsidR="005E0E9A">
        <w:t>improving power efficiency on one hand and improving reliability and latency on the other hand are</w:t>
      </w:r>
      <w:r>
        <w:t xml:space="preserve"> at the extreme ends of the spectrum of use cases</w:t>
      </w:r>
      <w:r w:rsidR="005E0E9A">
        <w:t xml:space="preserve"> (one requires low complexity, while the other may trade higher complexity for improved latency and reliability)</w:t>
      </w:r>
      <w:r>
        <w:t>, yet some of t</w:t>
      </w:r>
      <w:r w:rsidR="006349BE">
        <w:t>he enhanced resource allocation schemes</w:t>
      </w:r>
      <w:r w:rsidR="005E0E9A">
        <w:t xml:space="preserve"> with inter-UE co-ordination</w:t>
      </w:r>
      <w:r>
        <w:t>, can support both areas. For example, a resource allocation scheme that uses sensing information from neighboring UEs</w:t>
      </w:r>
      <w:r w:rsidR="005E0E9A">
        <w:t xml:space="preserve"> (as an example of inter-UE co-ordination)</w:t>
      </w:r>
      <w:r>
        <w:t xml:space="preserve">, can both reduce power and complexity, by eliminating or reducing the need for sensing </w:t>
      </w:r>
      <w:r w:rsidR="00B6335B">
        <w:t xml:space="preserve">in a UE when scheduling its own resources. At the same time using sensing information </w:t>
      </w:r>
      <w:r w:rsidR="002E00DC">
        <w:t>from neighboring UEs</w:t>
      </w:r>
      <w:r w:rsidR="00B6335B">
        <w:t xml:space="preserve">, provides a snapshot of the </w:t>
      </w:r>
      <w:proofErr w:type="spellStart"/>
      <w:r w:rsidR="00B6335B">
        <w:t>sidelink</w:t>
      </w:r>
      <w:proofErr w:type="spellEnd"/>
      <w:r w:rsidR="00B6335B">
        <w:t xml:space="preserve"> environment at the receiving UE that can enhance performance for example by avoiding some well-known problems such as hidden node and exposed node problems.</w:t>
      </w:r>
    </w:p>
    <w:p w14:paraId="5BEA66E8" w14:textId="64081F7D" w:rsidR="00B6335B" w:rsidRPr="00B6335B" w:rsidRDefault="00B6335B" w:rsidP="009E5A6A">
      <w:pPr>
        <w:pStyle w:val="Style1"/>
        <w:spacing w:after="120" w:line="360" w:lineRule="auto"/>
        <w:ind w:firstLine="0"/>
        <w:rPr>
          <w:b/>
          <w:i/>
        </w:rPr>
      </w:pPr>
      <w:r w:rsidRPr="00B6335B">
        <w:rPr>
          <w:b/>
          <w:i/>
        </w:rPr>
        <w:t>Observation</w:t>
      </w:r>
      <w:r w:rsidR="00F67D15">
        <w:rPr>
          <w:b/>
          <w:i/>
        </w:rPr>
        <w:t xml:space="preserve"> 1</w:t>
      </w:r>
      <w:r w:rsidRPr="00B6335B">
        <w:rPr>
          <w:b/>
          <w:i/>
        </w:rPr>
        <w:t xml:space="preserve">: Enhancements to </w:t>
      </w:r>
      <w:proofErr w:type="spellStart"/>
      <w:r w:rsidRPr="00B6335B">
        <w:rPr>
          <w:b/>
          <w:i/>
        </w:rPr>
        <w:t>sidelink</w:t>
      </w:r>
      <w:proofErr w:type="spellEnd"/>
      <w:r w:rsidRPr="00B6335B">
        <w:rPr>
          <w:b/>
          <w:i/>
        </w:rPr>
        <w:t xml:space="preserve"> resource allocation can both reduce complexity and power as well as enhance </w:t>
      </w:r>
      <w:proofErr w:type="spellStart"/>
      <w:r w:rsidRPr="00B6335B">
        <w:rPr>
          <w:b/>
          <w:i/>
        </w:rPr>
        <w:t>sidelink</w:t>
      </w:r>
      <w:proofErr w:type="spellEnd"/>
      <w:r w:rsidRPr="00B6335B">
        <w:rPr>
          <w:b/>
          <w:i/>
        </w:rPr>
        <w:t xml:space="preserve"> performance.</w:t>
      </w:r>
    </w:p>
    <w:p w14:paraId="67B48A69" w14:textId="38C32961" w:rsidR="00B6335B" w:rsidRPr="00B6335B" w:rsidRDefault="00B6335B" w:rsidP="009E5A6A">
      <w:pPr>
        <w:pStyle w:val="Style1"/>
        <w:spacing w:after="120" w:line="360" w:lineRule="auto"/>
        <w:ind w:firstLine="0"/>
        <w:rPr>
          <w:b/>
          <w:i/>
        </w:rPr>
      </w:pPr>
      <w:r w:rsidRPr="00B6335B">
        <w:rPr>
          <w:b/>
          <w:i/>
        </w:rPr>
        <w:t>Proposal 1: Identify basic resource allocation enhancements</w:t>
      </w:r>
      <w:r w:rsidR="005E0E9A">
        <w:rPr>
          <w:b/>
          <w:i/>
        </w:rPr>
        <w:t xml:space="preserve"> – based on inter-UE co-ordination – </w:t>
      </w:r>
      <w:r w:rsidRPr="00B6335B">
        <w:rPr>
          <w:b/>
          <w:i/>
        </w:rPr>
        <w:t xml:space="preserve"> that can both reduce complexity and power as well as enhance </w:t>
      </w:r>
      <w:proofErr w:type="spellStart"/>
      <w:r w:rsidRPr="00B6335B">
        <w:rPr>
          <w:b/>
          <w:i/>
        </w:rPr>
        <w:t>sidelink</w:t>
      </w:r>
      <w:proofErr w:type="spellEnd"/>
      <w:r w:rsidRPr="00B6335B">
        <w:rPr>
          <w:b/>
          <w:i/>
        </w:rPr>
        <w:t xml:space="preserve"> performance.</w:t>
      </w:r>
    </w:p>
    <w:p w14:paraId="0C2E8DD2" w14:textId="76233275" w:rsidR="00024819" w:rsidRDefault="00024819" w:rsidP="009E5A6A">
      <w:pPr>
        <w:pStyle w:val="Style1"/>
        <w:spacing w:after="120" w:line="360" w:lineRule="auto"/>
        <w:ind w:firstLine="0"/>
      </w:pPr>
    </w:p>
    <w:p w14:paraId="3F53AE70" w14:textId="51BDB20C" w:rsidR="007348D2" w:rsidRDefault="0051310D" w:rsidP="009E5A6A">
      <w:pPr>
        <w:pStyle w:val="Style1"/>
        <w:spacing w:after="120" w:line="360" w:lineRule="auto"/>
        <w:ind w:firstLine="0"/>
      </w:pPr>
      <w:r>
        <w:t xml:space="preserve">One target area of the release 17 resource allocation enhancements is pedestrian UEs (PUE) and vulnerable road users (VRU), these are handheld devices with low </w:t>
      </w:r>
      <w:r w:rsidR="00992D61">
        <w:t>energy supply</w:t>
      </w:r>
      <w:r>
        <w:t xml:space="preserve"> and low complexity. Therefore, the requirements for the release 17 enhanced resource allocation schemes should include:</w:t>
      </w:r>
    </w:p>
    <w:p w14:paraId="70DCDFC1" w14:textId="34416460" w:rsidR="0051310D" w:rsidRDefault="009F034F" w:rsidP="0051310D">
      <w:pPr>
        <w:pStyle w:val="Style1"/>
        <w:numPr>
          <w:ilvl w:val="0"/>
          <w:numId w:val="47"/>
        </w:numPr>
        <w:spacing w:after="120" w:line="360" w:lineRule="auto"/>
      </w:pPr>
      <w:r>
        <w:t>Low power UEs.</w:t>
      </w:r>
    </w:p>
    <w:p w14:paraId="208561D8" w14:textId="150C4DA0" w:rsidR="009F034F" w:rsidRDefault="009F034F" w:rsidP="00073A13">
      <w:pPr>
        <w:pStyle w:val="Style1"/>
        <w:numPr>
          <w:ilvl w:val="0"/>
          <w:numId w:val="47"/>
        </w:numPr>
        <w:spacing w:after="120" w:line="360" w:lineRule="auto"/>
      </w:pPr>
      <w:r>
        <w:t xml:space="preserve">UEs with reduced complexity, for example UEs with no </w:t>
      </w:r>
      <w:proofErr w:type="spellStart"/>
      <w:r>
        <w:t>sidelink</w:t>
      </w:r>
      <w:proofErr w:type="spellEnd"/>
      <w:r>
        <w:t xml:space="preserve"> receiver. </w:t>
      </w:r>
      <w:r w:rsidR="00BC7C72">
        <w:t>Inter-UE coordination i</w:t>
      </w:r>
      <w:r>
        <w:t xml:space="preserve">nformation </w:t>
      </w:r>
      <w:r w:rsidR="00BC7C72">
        <w:t>can be</w:t>
      </w:r>
      <w:r>
        <w:t xml:space="preserve"> received </w:t>
      </w:r>
      <w:r w:rsidR="00BC7C72">
        <w:t>from</w:t>
      </w:r>
      <w:r>
        <w:t xml:space="preserve"> the network through the </w:t>
      </w:r>
      <w:proofErr w:type="spellStart"/>
      <w:r>
        <w:t>Uu</w:t>
      </w:r>
      <w:proofErr w:type="spellEnd"/>
      <w:r>
        <w:t xml:space="preserve"> interface.</w:t>
      </w:r>
    </w:p>
    <w:p w14:paraId="6BEC114D" w14:textId="77777777" w:rsidR="00073A13" w:rsidRDefault="00073A13" w:rsidP="009F034F">
      <w:pPr>
        <w:pStyle w:val="Style1"/>
        <w:spacing w:after="120" w:line="360" w:lineRule="auto"/>
        <w:ind w:firstLine="0"/>
      </w:pPr>
    </w:p>
    <w:p w14:paraId="179ACA82" w14:textId="0FDCFFB1" w:rsidR="006B7678" w:rsidRDefault="009F034F" w:rsidP="009F034F">
      <w:pPr>
        <w:pStyle w:val="Style1"/>
        <w:spacing w:after="120" w:line="360" w:lineRule="auto"/>
        <w:ind w:firstLine="0"/>
        <w:rPr>
          <w:b/>
          <w:i/>
        </w:rPr>
      </w:pPr>
      <w:r w:rsidRPr="00073A13">
        <w:rPr>
          <w:b/>
          <w:i/>
        </w:rPr>
        <w:lastRenderedPageBreak/>
        <w:t>Proposal 2</w:t>
      </w:r>
      <w:r w:rsidR="006B7678" w:rsidRPr="00073A13">
        <w:rPr>
          <w:b/>
          <w:i/>
        </w:rPr>
        <w:t xml:space="preserve">: R17 </w:t>
      </w:r>
      <w:proofErr w:type="spellStart"/>
      <w:r w:rsidR="006B7678" w:rsidRPr="00073A13">
        <w:rPr>
          <w:b/>
          <w:i/>
        </w:rPr>
        <w:t>sidelink</w:t>
      </w:r>
      <w:proofErr w:type="spellEnd"/>
      <w:r w:rsidR="006B7678" w:rsidRPr="00073A13">
        <w:rPr>
          <w:b/>
          <w:i/>
        </w:rPr>
        <w:t xml:space="preserve"> resource selection </w:t>
      </w:r>
      <w:r w:rsidR="00767BC8" w:rsidRPr="00073A13">
        <w:rPr>
          <w:b/>
          <w:i/>
        </w:rPr>
        <w:t xml:space="preserve">enhancements </w:t>
      </w:r>
      <w:r w:rsidR="006B7678" w:rsidRPr="00073A13">
        <w:rPr>
          <w:b/>
          <w:i/>
        </w:rPr>
        <w:t>should target low power</w:t>
      </w:r>
      <w:r w:rsidR="00992D61">
        <w:rPr>
          <w:b/>
          <w:i/>
        </w:rPr>
        <w:t xml:space="preserve"> and</w:t>
      </w:r>
      <w:r w:rsidR="006A0F1F">
        <w:rPr>
          <w:b/>
          <w:i/>
        </w:rPr>
        <w:t xml:space="preserve"> low complexity</w:t>
      </w:r>
      <w:r w:rsidR="006B7678" w:rsidRPr="00073A13">
        <w:rPr>
          <w:b/>
          <w:i/>
        </w:rPr>
        <w:t xml:space="preserve"> UEs</w:t>
      </w:r>
      <w:r w:rsidR="00234691">
        <w:rPr>
          <w:b/>
          <w:i/>
        </w:rPr>
        <w:t xml:space="preserve"> with or without</w:t>
      </w:r>
      <w:r w:rsidR="00006112">
        <w:rPr>
          <w:b/>
          <w:i/>
        </w:rPr>
        <w:t xml:space="preserve"> a</w:t>
      </w:r>
      <w:r w:rsidR="00234691">
        <w:rPr>
          <w:b/>
          <w:i/>
        </w:rPr>
        <w:t xml:space="preserve"> </w:t>
      </w:r>
      <w:proofErr w:type="spellStart"/>
      <w:r w:rsidR="00234691">
        <w:rPr>
          <w:b/>
          <w:i/>
        </w:rPr>
        <w:t>sidelink</w:t>
      </w:r>
      <w:proofErr w:type="spellEnd"/>
      <w:r w:rsidR="00234691">
        <w:rPr>
          <w:b/>
          <w:i/>
        </w:rPr>
        <w:t xml:space="preserve"> receiver</w:t>
      </w:r>
      <w:r w:rsidRPr="00073A13">
        <w:rPr>
          <w:b/>
          <w:i/>
        </w:rPr>
        <w:t>.</w:t>
      </w:r>
    </w:p>
    <w:p w14:paraId="2657A5CB" w14:textId="77777777" w:rsidR="00992D61" w:rsidRPr="00073A13" w:rsidRDefault="00992D61" w:rsidP="009F034F">
      <w:pPr>
        <w:pStyle w:val="Style1"/>
        <w:spacing w:after="120" w:line="360" w:lineRule="auto"/>
        <w:ind w:firstLine="0"/>
        <w:rPr>
          <w:b/>
          <w:i/>
        </w:rPr>
      </w:pPr>
    </w:p>
    <w:p w14:paraId="0ADA9CB6" w14:textId="6498C818" w:rsidR="009F034F" w:rsidRDefault="009F034F" w:rsidP="009F034F">
      <w:pPr>
        <w:pStyle w:val="Style1"/>
        <w:spacing w:after="120" w:line="360" w:lineRule="auto"/>
        <w:ind w:firstLine="0"/>
        <w:rPr>
          <w:b/>
          <w:i/>
        </w:rPr>
      </w:pPr>
    </w:p>
    <w:p w14:paraId="6A913583" w14:textId="07015C2C" w:rsidR="006A0F1F" w:rsidRPr="00073A13" w:rsidRDefault="00BC7C72" w:rsidP="009F034F">
      <w:pPr>
        <w:pStyle w:val="Style1"/>
        <w:spacing w:after="120" w:line="360" w:lineRule="auto"/>
        <w:ind w:firstLine="0"/>
        <w:rPr>
          <w:b/>
          <w:i/>
        </w:rPr>
      </w:pPr>
      <w:r>
        <w:rPr>
          <w:b/>
          <w:i/>
        </w:rPr>
        <w:t xml:space="preserve">Proposal 3: </w:t>
      </w:r>
      <w:r w:rsidR="006A0F1F">
        <w:rPr>
          <w:b/>
          <w:i/>
        </w:rPr>
        <w:t xml:space="preserve">Study </w:t>
      </w:r>
      <w:r w:rsidR="00CA0704">
        <w:rPr>
          <w:b/>
          <w:i/>
        </w:rPr>
        <w:t>feasibility and benefit that</w:t>
      </w:r>
      <w:r>
        <w:rPr>
          <w:b/>
          <w:i/>
        </w:rPr>
        <w:t xml:space="preserve"> a UE can receive inter-UE coordination information from the network through the </w:t>
      </w:r>
      <w:proofErr w:type="spellStart"/>
      <w:r>
        <w:rPr>
          <w:b/>
          <w:i/>
        </w:rPr>
        <w:t>uU</w:t>
      </w:r>
      <w:proofErr w:type="spellEnd"/>
      <w:r>
        <w:rPr>
          <w:b/>
          <w:i/>
        </w:rPr>
        <w:t xml:space="preserve"> Interface.</w:t>
      </w:r>
    </w:p>
    <w:p w14:paraId="4D4163C1" w14:textId="77777777" w:rsidR="00073A13" w:rsidRPr="00073A13" w:rsidRDefault="00073A13" w:rsidP="00073A13">
      <w:pPr>
        <w:pStyle w:val="Style1"/>
        <w:spacing w:after="120" w:line="360" w:lineRule="auto"/>
        <w:ind w:firstLine="0"/>
        <w:rPr>
          <w:b/>
          <w:i/>
        </w:rPr>
      </w:pPr>
    </w:p>
    <w:p w14:paraId="26CFF084" w14:textId="796EA8D8" w:rsidR="00073A13" w:rsidRDefault="00073A13" w:rsidP="00073A13">
      <w:pPr>
        <w:pStyle w:val="Style1"/>
        <w:spacing w:after="120" w:line="360" w:lineRule="auto"/>
        <w:ind w:firstLine="0"/>
      </w:pPr>
      <w:r>
        <w:t xml:space="preserve">In release 16, the physical channel structure of the PSFCH channel has been defined. </w:t>
      </w:r>
      <w:r w:rsidR="00C658DE">
        <w:t xml:space="preserve">This channel has </w:t>
      </w:r>
      <w:r w:rsidR="00AD2008">
        <w:t xml:space="preserve">a structure similar to that of PUCCH format 0. </w:t>
      </w:r>
      <w:r w:rsidR="00AE06C4">
        <w:t>A single bit can be conveyed by PSFCH, a value of 0 is indicated by a cyclic shift on a PSFCH resource, while a value of 1 is indicated by another cyclic shift on the PSFCH resource that is 6 cyclic shifts away from that of value 0.</w:t>
      </w:r>
      <w:r w:rsidR="00336C88">
        <w:t xml:space="preserve"> In release 17, we can consider expanding the use case of PSFCH to other use cases. For example, information conveyed by a PSFCH channel from a source UE to a destination UE can be used to </w:t>
      </w:r>
      <w:r w:rsidR="002F291E">
        <w:t>trigger</w:t>
      </w:r>
      <w:r w:rsidR="00336C88">
        <w:t xml:space="preserve"> a procedure in the destination UE, or can be used to </w:t>
      </w:r>
      <w:r w:rsidR="002F291E">
        <w:t>trigger</w:t>
      </w:r>
      <w:r w:rsidR="00336C88">
        <w:t xml:space="preserve"> a transmission of message or reception of a message in the destination UE.</w:t>
      </w:r>
    </w:p>
    <w:p w14:paraId="7D1F71EF" w14:textId="1393787E" w:rsidR="00AE4D4C" w:rsidRDefault="004800BE" w:rsidP="00073A13">
      <w:pPr>
        <w:pStyle w:val="Style1"/>
        <w:spacing w:after="120" w:line="360" w:lineRule="auto"/>
        <w:ind w:firstLine="0"/>
      </w:pPr>
      <w:r>
        <w:t>A UE can transmit a PSFCH</w:t>
      </w:r>
      <w:r w:rsidR="001A535B">
        <w:t>-like</w:t>
      </w:r>
      <w:r>
        <w:t xml:space="preserve"> message to </w:t>
      </w:r>
      <w:r w:rsidR="00BC7C72">
        <w:t xml:space="preserve">reserve a SL resource or </w:t>
      </w:r>
      <w:r>
        <w:t>pre-indicate its intention to transmit on a SL resource. Similarly, a UE can receive a PSFCH</w:t>
      </w:r>
      <w:r w:rsidR="001A535B">
        <w:t>-like</w:t>
      </w:r>
      <w:r>
        <w:t xml:space="preserve"> message</w:t>
      </w:r>
      <w:r w:rsidR="001A535B">
        <w:t xml:space="preserve"> </w:t>
      </w:r>
      <w:r w:rsidR="00BC7C72">
        <w:t xml:space="preserve">with assistance </w:t>
      </w:r>
      <w:r w:rsidR="008C12E6">
        <w:t>information to</w:t>
      </w:r>
      <w:r>
        <w:t xml:space="preserve"> </w:t>
      </w:r>
      <w:r w:rsidR="0048394F">
        <w:t>trigger transmission on a SL resource. In this case, the indicators sent on PSFCH</w:t>
      </w:r>
      <w:r w:rsidR="001A535B">
        <w:t>-like channels</w:t>
      </w:r>
      <w:r w:rsidR="0048394F">
        <w:t xml:space="preserve"> can be used for inter-UE co-ordination. </w:t>
      </w:r>
      <w:r w:rsidR="001A535B">
        <w:fldChar w:fldCharType="begin"/>
      </w:r>
      <w:r w:rsidR="001A535B">
        <w:instrText xml:space="preserve"> REF _Ref47444353 \h </w:instrText>
      </w:r>
      <w:r w:rsidR="001A535B">
        <w:fldChar w:fldCharType="separate"/>
      </w:r>
      <w:r w:rsidR="00C43478">
        <w:t xml:space="preserve">Figure </w:t>
      </w:r>
      <w:r w:rsidR="00C43478">
        <w:rPr>
          <w:noProof/>
        </w:rPr>
        <w:t>1</w:t>
      </w:r>
      <w:r w:rsidR="001A535B">
        <w:fldChar w:fldCharType="end"/>
      </w:r>
      <w:r w:rsidR="001A535B">
        <w:t xml:space="preserve"> shows an example of a SL transmission pre-indication, a UE with a SL transmission can indicate its intention to transmit on a SL resource, using a PSFCH-like channel, before its SL transmission. </w:t>
      </w:r>
      <w:r w:rsidR="001A535B">
        <w:fldChar w:fldCharType="begin"/>
      </w:r>
      <w:r w:rsidR="001A535B">
        <w:instrText xml:space="preserve"> REF _Ref47444356 \h </w:instrText>
      </w:r>
      <w:r w:rsidR="001A535B">
        <w:fldChar w:fldCharType="separate"/>
      </w:r>
      <w:r w:rsidR="00C43478">
        <w:t xml:space="preserve">Figure </w:t>
      </w:r>
      <w:r w:rsidR="00C43478">
        <w:rPr>
          <w:noProof/>
        </w:rPr>
        <w:t>2</w:t>
      </w:r>
      <w:r w:rsidR="001A535B">
        <w:fldChar w:fldCharType="end"/>
      </w:r>
      <w:r w:rsidR="001A535B">
        <w:t xml:space="preserve"> shows an example of a SL grant from a neighboring UE, using a PSFCH-like channel, that triggers a SL transmission.</w:t>
      </w:r>
    </w:p>
    <w:p w14:paraId="26AED132" w14:textId="3A066FBC" w:rsidR="005D7522" w:rsidRDefault="005D7522" w:rsidP="00073A13">
      <w:pPr>
        <w:pStyle w:val="Style1"/>
        <w:spacing w:after="120" w:line="360" w:lineRule="auto"/>
        <w:ind w:firstLine="0"/>
      </w:pPr>
    </w:p>
    <w:p w14:paraId="734B82A7" w14:textId="77777777" w:rsidR="005D7522" w:rsidRDefault="005D7522" w:rsidP="005D7522">
      <w:pPr>
        <w:pStyle w:val="Style1"/>
        <w:keepNext/>
        <w:spacing w:after="120" w:line="360" w:lineRule="auto"/>
        <w:ind w:firstLine="0"/>
        <w:jc w:val="center"/>
      </w:pPr>
      <w:r>
        <w:object w:dxaOrig="4081" w:dyaOrig="1609" w14:anchorId="26837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75pt;height:114.8pt" o:ole="">
            <v:imagedata r:id="rId8" o:title=""/>
          </v:shape>
          <o:OLEObject Type="Embed" ProgID="Visio.Drawing.15" ShapeID="_x0000_i1025" DrawAspect="Content" ObjectID="_1682230294" r:id="rId9"/>
        </w:object>
      </w:r>
    </w:p>
    <w:p w14:paraId="23F95C96" w14:textId="1ED3FA7E" w:rsidR="005D7522" w:rsidRDefault="005D7522" w:rsidP="005D7522">
      <w:pPr>
        <w:pStyle w:val="Caption"/>
        <w:jc w:val="center"/>
      </w:pPr>
      <w:bookmarkStart w:id="3" w:name="_Ref47444353"/>
      <w:r>
        <w:t xml:space="preserve">Figure </w:t>
      </w:r>
      <w:r>
        <w:fldChar w:fldCharType="begin"/>
      </w:r>
      <w:r>
        <w:instrText xml:space="preserve"> SEQ Figure \* ARABIC </w:instrText>
      </w:r>
      <w:r>
        <w:fldChar w:fldCharType="separate"/>
      </w:r>
      <w:r w:rsidR="00C43478">
        <w:rPr>
          <w:noProof/>
        </w:rPr>
        <w:t>1</w:t>
      </w:r>
      <w:r>
        <w:fldChar w:fldCharType="end"/>
      </w:r>
      <w:bookmarkEnd w:id="3"/>
      <w:r>
        <w:t>: SL Transmission Pre-Indication</w:t>
      </w:r>
      <w:r w:rsidR="001A535B">
        <w:t>.</w:t>
      </w:r>
    </w:p>
    <w:p w14:paraId="7BAF6EAB" w14:textId="7E08A854" w:rsidR="005D7522" w:rsidRDefault="005D7522" w:rsidP="005D7522">
      <w:pPr>
        <w:pStyle w:val="Style1"/>
        <w:spacing w:after="120" w:line="360" w:lineRule="auto"/>
        <w:ind w:firstLine="0"/>
        <w:jc w:val="center"/>
      </w:pPr>
    </w:p>
    <w:p w14:paraId="43E0A49D" w14:textId="77777777" w:rsidR="001A535B" w:rsidRDefault="001A535B" w:rsidP="001A535B">
      <w:pPr>
        <w:pStyle w:val="Style1"/>
        <w:keepNext/>
        <w:spacing w:after="120" w:line="360" w:lineRule="auto"/>
        <w:ind w:firstLine="0"/>
        <w:jc w:val="center"/>
      </w:pPr>
      <w:r>
        <w:object w:dxaOrig="4081" w:dyaOrig="1609" w14:anchorId="0D0FD994">
          <v:shape id="_x0000_i1026" type="#_x0000_t75" style="width:290.75pt;height:114.8pt" o:ole="">
            <v:imagedata r:id="rId10" o:title=""/>
          </v:shape>
          <o:OLEObject Type="Embed" ProgID="Visio.Drawing.15" ShapeID="_x0000_i1026" DrawAspect="Content" ObjectID="_1682230295" r:id="rId11"/>
        </w:object>
      </w:r>
    </w:p>
    <w:p w14:paraId="470DE705" w14:textId="40C2712A" w:rsidR="004800BE" w:rsidRDefault="001A535B" w:rsidP="009C321C">
      <w:pPr>
        <w:pStyle w:val="Caption"/>
        <w:jc w:val="center"/>
      </w:pPr>
      <w:bookmarkStart w:id="4" w:name="_Ref47444356"/>
      <w:r>
        <w:t xml:space="preserve">Figure </w:t>
      </w:r>
      <w:r>
        <w:fldChar w:fldCharType="begin"/>
      </w:r>
      <w:r>
        <w:instrText xml:space="preserve"> SEQ Figure \* ARABIC </w:instrText>
      </w:r>
      <w:r>
        <w:fldChar w:fldCharType="separate"/>
      </w:r>
      <w:r w:rsidR="00C43478">
        <w:rPr>
          <w:noProof/>
        </w:rPr>
        <w:t>2</w:t>
      </w:r>
      <w:r>
        <w:fldChar w:fldCharType="end"/>
      </w:r>
      <w:bookmarkEnd w:id="4"/>
      <w:r>
        <w:t>: SL Transmission Grant.</w:t>
      </w:r>
    </w:p>
    <w:p w14:paraId="51C43BC4" w14:textId="77777777" w:rsidR="00767BC8" w:rsidRDefault="00767BC8" w:rsidP="009C321C">
      <w:pPr>
        <w:pStyle w:val="Style1"/>
        <w:spacing w:after="120" w:line="360" w:lineRule="auto"/>
        <w:ind w:firstLine="0"/>
      </w:pPr>
    </w:p>
    <w:p w14:paraId="4428C61D" w14:textId="21D1603A" w:rsidR="006B7678" w:rsidRPr="001A535B" w:rsidRDefault="001A535B" w:rsidP="001A535B">
      <w:pPr>
        <w:pStyle w:val="Style1"/>
        <w:spacing w:after="120" w:line="360" w:lineRule="auto"/>
        <w:ind w:firstLine="0"/>
        <w:rPr>
          <w:b/>
          <w:i/>
        </w:rPr>
      </w:pPr>
      <w:r w:rsidRPr="001A535B">
        <w:rPr>
          <w:b/>
          <w:i/>
        </w:rPr>
        <w:t>Proposal 4</w:t>
      </w:r>
      <w:r w:rsidR="006B7678" w:rsidRPr="001A535B">
        <w:rPr>
          <w:b/>
          <w:i/>
        </w:rPr>
        <w:t xml:space="preserve">: </w:t>
      </w:r>
      <w:r w:rsidR="000665C3">
        <w:rPr>
          <w:b/>
          <w:i/>
        </w:rPr>
        <w:t xml:space="preserve">For resource allocation enhancement, study </w:t>
      </w:r>
      <w:r w:rsidR="00BC7C72">
        <w:rPr>
          <w:b/>
          <w:i/>
        </w:rPr>
        <w:t xml:space="preserve">mechanisms where </w:t>
      </w:r>
      <w:r w:rsidR="000665C3">
        <w:rPr>
          <w:b/>
          <w:i/>
        </w:rPr>
        <w:t>a</w:t>
      </w:r>
      <w:r w:rsidRPr="001A535B">
        <w:rPr>
          <w:b/>
          <w:i/>
        </w:rPr>
        <w:t xml:space="preserve"> UE transmit</w:t>
      </w:r>
      <w:r w:rsidR="000665C3">
        <w:rPr>
          <w:b/>
          <w:i/>
        </w:rPr>
        <w:t>s</w:t>
      </w:r>
      <w:r w:rsidRPr="001A535B">
        <w:rPr>
          <w:b/>
          <w:i/>
        </w:rPr>
        <w:t xml:space="preserve"> a </w:t>
      </w:r>
      <w:r w:rsidR="00FA6B89">
        <w:rPr>
          <w:b/>
          <w:i/>
        </w:rPr>
        <w:t xml:space="preserve">SL resource reservation or a </w:t>
      </w:r>
      <w:r w:rsidRPr="001A535B">
        <w:rPr>
          <w:b/>
          <w:i/>
        </w:rPr>
        <w:t>p</w:t>
      </w:r>
      <w:r w:rsidR="006B7678" w:rsidRPr="001A535B">
        <w:rPr>
          <w:b/>
          <w:i/>
        </w:rPr>
        <w:t>re-indication</w:t>
      </w:r>
      <w:r w:rsidR="00BC7C72">
        <w:rPr>
          <w:b/>
          <w:i/>
        </w:rPr>
        <w:t xml:space="preserve"> </w:t>
      </w:r>
      <w:r w:rsidR="006B7678" w:rsidRPr="001A535B">
        <w:rPr>
          <w:b/>
          <w:i/>
        </w:rPr>
        <w:t xml:space="preserve">of </w:t>
      </w:r>
      <w:r w:rsidRPr="001A535B">
        <w:rPr>
          <w:b/>
          <w:i/>
        </w:rPr>
        <w:t>a SL</w:t>
      </w:r>
      <w:r w:rsidR="006B7678" w:rsidRPr="001A535B">
        <w:rPr>
          <w:b/>
          <w:i/>
        </w:rPr>
        <w:t xml:space="preserve"> transmission intention.</w:t>
      </w:r>
    </w:p>
    <w:p w14:paraId="6F426ABE" w14:textId="17A02E94" w:rsidR="006B7678" w:rsidRPr="001A535B" w:rsidRDefault="001A535B" w:rsidP="006B7678">
      <w:pPr>
        <w:pStyle w:val="Style1"/>
        <w:spacing w:after="120" w:line="360" w:lineRule="auto"/>
        <w:ind w:firstLine="0"/>
        <w:rPr>
          <w:b/>
          <w:i/>
        </w:rPr>
      </w:pPr>
      <w:r w:rsidRPr="001A535B">
        <w:rPr>
          <w:b/>
          <w:i/>
        </w:rPr>
        <w:lastRenderedPageBreak/>
        <w:t>Proposal 5</w:t>
      </w:r>
      <w:r w:rsidR="006B7678" w:rsidRPr="001A535B">
        <w:rPr>
          <w:b/>
          <w:i/>
        </w:rPr>
        <w:t xml:space="preserve">: </w:t>
      </w:r>
      <w:r w:rsidR="000665C3">
        <w:rPr>
          <w:b/>
          <w:i/>
        </w:rPr>
        <w:t xml:space="preserve">For resource allocation enhancement, study </w:t>
      </w:r>
      <w:r w:rsidR="00BC7C72">
        <w:rPr>
          <w:b/>
          <w:i/>
        </w:rPr>
        <w:t>mechanisms where</w:t>
      </w:r>
      <w:r w:rsidR="000665C3">
        <w:rPr>
          <w:b/>
          <w:i/>
        </w:rPr>
        <w:t xml:space="preserve"> a</w:t>
      </w:r>
      <w:r w:rsidR="000665C3" w:rsidRPr="001A535B">
        <w:rPr>
          <w:b/>
          <w:i/>
        </w:rPr>
        <w:t xml:space="preserve"> </w:t>
      </w:r>
      <w:r w:rsidR="006B7678" w:rsidRPr="001A535B">
        <w:rPr>
          <w:b/>
          <w:i/>
        </w:rPr>
        <w:t xml:space="preserve">UE </w:t>
      </w:r>
      <w:r w:rsidRPr="001A535B">
        <w:rPr>
          <w:b/>
          <w:i/>
        </w:rPr>
        <w:t>receive</w:t>
      </w:r>
      <w:r w:rsidR="000665C3">
        <w:rPr>
          <w:b/>
          <w:i/>
        </w:rPr>
        <w:t>s</w:t>
      </w:r>
      <w:r w:rsidRPr="001A535B">
        <w:rPr>
          <w:b/>
          <w:i/>
        </w:rPr>
        <w:t xml:space="preserve"> </w:t>
      </w:r>
      <w:r w:rsidR="006A0F1F">
        <w:rPr>
          <w:b/>
          <w:i/>
        </w:rPr>
        <w:t>assistance information</w:t>
      </w:r>
      <w:r w:rsidR="006A0F1F" w:rsidRPr="001A535B">
        <w:rPr>
          <w:b/>
          <w:i/>
        </w:rPr>
        <w:t xml:space="preserve"> </w:t>
      </w:r>
      <w:r w:rsidRPr="001A535B">
        <w:rPr>
          <w:b/>
          <w:i/>
        </w:rPr>
        <w:t>from another UE to trigger a SL transmission</w:t>
      </w:r>
      <w:r w:rsidR="006B7678" w:rsidRPr="001A535B">
        <w:rPr>
          <w:b/>
          <w:i/>
        </w:rPr>
        <w:t>.</w:t>
      </w:r>
    </w:p>
    <w:p w14:paraId="587BA10B" w14:textId="2EF0C2A8" w:rsidR="008F19D4" w:rsidRPr="00F46F7F" w:rsidRDefault="008F19D4" w:rsidP="00306E1B">
      <w:pPr>
        <w:pStyle w:val="Heading1"/>
        <w:spacing w:after="60" w:line="360" w:lineRule="auto"/>
        <w:ind w:left="774" w:hangingChars="215" w:hanging="774"/>
        <w:jc w:val="both"/>
        <w:rPr>
          <w:rFonts w:eastAsia="Batang"/>
          <w:lang w:val="en-US" w:eastAsia="ko-KR"/>
        </w:rPr>
      </w:pPr>
      <w:r w:rsidRPr="00F46F7F">
        <w:rPr>
          <w:rFonts w:eastAsia="Batang"/>
          <w:lang w:val="en-US" w:eastAsia="ko-KR"/>
        </w:rPr>
        <w:t>Conclusions</w:t>
      </w:r>
    </w:p>
    <w:p w14:paraId="177A9BB3" w14:textId="3334DAC8" w:rsidR="008F19D4" w:rsidRDefault="0065715E" w:rsidP="00306E1B">
      <w:pPr>
        <w:spacing w:after="0" w:line="360" w:lineRule="auto"/>
        <w:jc w:val="both"/>
        <w:rPr>
          <w:lang w:eastAsia="ko-KR"/>
        </w:rPr>
      </w:pPr>
      <w:r>
        <w:rPr>
          <w:lang w:eastAsia="ko-KR"/>
        </w:rPr>
        <w:t>In this docu</w:t>
      </w:r>
      <w:r w:rsidR="00853B86">
        <w:rPr>
          <w:lang w:eastAsia="ko-KR"/>
        </w:rPr>
        <w:t>ment, the following observation</w:t>
      </w:r>
      <w:r>
        <w:rPr>
          <w:lang w:eastAsia="ko-KR"/>
        </w:rPr>
        <w:t xml:space="preserve"> and proposals have been made regarding resource allocation enhancement mechanisms in release 17:</w:t>
      </w:r>
    </w:p>
    <w:p w14:paraId="7EF9664A" w14:textId="77777777" w:rsidR="0065715E" w:rsidRPr="00B6335B" w:rsidRDefault="0065715E" w:rsidP="0065715E">
      <w:pPr>
        <w:pStyle w:val="Style1"/>
        <w:spacing w:after="120" w:line="360" w:lineRule="auto"/>
        <w:ind w:firstLine="0"/>
        <w:rPr>
          <w:b/>
          <w:i/>
        </w:rPr>
      </w:pPr>
      <w:r w:rsidRPr="00B6335B">
        <w:rPr>
          <w:b/>
          <w:i/>
        </w:rPr>
        <w:t>Observation</w:t>
      </w:r>
      <w:r>
        <w:rPr>
          <w:b/>
          <w:i/>
        </w:rPr>
        <w:t xml:space="preserve"> 1</w:t>
      </w:r>
      <w:r w:rsidRPr="00B6335B">
        <w:rPr>
          <w:b/>
          <w:i/>
        </w:rPr>
        <w:t xml:space="preserve">: Enhancements to </w:t>
      </w:r>
      <w:proofErr w:type="spellStart"/>
      <w:r w:rsidRPr="00B6335B">
        <w:rPr>
          <w:b/>
          <w:i/>
        </w:rPr>
        <w:t>sidelink</w:t>
      </w:r>
      <w:proofErr w:type="spellEnd"/>
      <w:r w:rsidRPr="00B6335B">
        <w:rPr>
          <w:b/>
          <w:i/>
        </w:rPr>
        <w:t xml:space="preserve"> resource allocation can both reduce complexity and power as well as enhance </w:t>
      </w:r>
      <w:proofErr w:type="spellStart"/>
      <w:r w:rsidRPr="00B6335B">
        <w:rPr>
          <w:b/>
          <w:i/>
        </w:rPr>
        <w:t>sidelink</w:t>
      </w:r>
      <w:proofErr w:type="spellEnd"/>
      <w:r w:rsidRPr="00B6335B">
        <w:rPr>
          <w:b/>
          <w:i/>
        </w:rPr>
        <w:t xml:space="preserve"> performance.</w:t>
      </w:r>
    </w:p>
    <w:p w14:paraId="3B39ADDF" w14:textId="77777777" w:rsidR="005E0E9A" w:rsidRPr="00B6335B" w:rsidRDefault="005E0E9A" w:rsidP="005E0E9A">
      <w:pPr>
        <w:pStyle w:val="Style1"/>
        <w:spacing w:after="120" w:line="360" w:lineRule="auto"/>
        <w:ind w:firstLine="0"/>
        <w:rPr>
          <w:b/>
          <w:i/>
        </w:rPr>
      </w:pPr>
      <w:r w:rsidRPr="00B6335B">
        <w:rPr>
          <w:b/>
          <w:i/>
        </w:rPr>
        <w:t>Proposal 1: Identify basic resource allocation enhancements</w:t>
      </w:r>
      <w:r>
        <w:rPr>
          <w:b/>
          <w:i/>
        </w:rPr>
        <w:t xml:space="preserve"> – based on inter-UE co-ordination – </w:t>
      </w:r>
      <w:r w:rsidRPr="00B6335B">
        <w:rPr>
          <w:b/>
          <w:i/>
        </w:rPr>
        <w:t xml:space="preserve"> that can both reduce complexity and power as well as enhance </w:t>
      </w:r>
      <w:proofErr w:type="spellStart"/>
      <w:r w:rsidRPr="00B6335B">
        <w:rPr>
          <w:b/>
          <w:i/>
        </w:rPr>
        <w:t>sidelink</w:t>
      </w:r>
      <w:proofErr w:type="spellEnd"/>
      <w:r w:rsidRPr="00B6335B">
        <w:rPr>
          <w:b/>
          <w:i/>
        </w:rPr>
        <w:t xml:space="preserve"> performance.</w:t>
      </w:r>
    </w:p>
    <w:p w14:paraId="331D698F" w14:textId="417D8828" w:rsidR="0065715E" w:rsidRDefault="0065715E" w:rsidP="0065715E">
      <w:pPr>
        <w:pStyle w:val="Style1"/>
        <w:spacing w:after="120" w:line="360" w:lineRule="auto"/>
        <w:ind w:firstLine="0"/>
        <w:rPr>
          <w:b/>
          <w:i/>
        </w:rPr>
      </w:pPr>
      <w:r w:rsidRPr="00073A13">
        <w:rPr>
          <w:b/>
          <w:i/>
        </w:rPr>
        <w:t xml:space="preserve">Proposal 2: R17 </w:t>
      </w:r>
      <w:proofErr w:type="spellStart"/>
      <w:r w:rsidRPr="00073A13">
        <w:rPr>
          <w:b/>
          <w:i/>
        </w:rPr>
        <w:t>sidelink</w:t>
      </w:r>
      <w:proofErr w:type="spellEnd"/>
      <w:r w:rsidRPr="00073A13">
        <w:rPr>
          <w:b/>
          <w:i/>
        </w:rPr>
        <w:t xml:space="preserve"> resource selection enhancements should target low power</w:t>
      </w:r>
      <w:r w:rsidR="00BC7C72">
        <w:rPr>
          <w:b/>
          <w:i/>
        </w:rPr>
        <w:t xml:space="preserve"> and low complexity</w:t>
      </w:r>
      <w:r w:rsidRPr="00073A13">
        <w:rPr>
          <w:b/>
          <w:i/>
        </w:rPr>
        <w:t xml:space="preserve"> UEs</w:t>
      </w:r>
      <w:r w:rsidR="00234691">
        <w:rPr>
          <w:b/>
          <w:i/>
        </w:rPr>
        <w:t xml:space="preserve"> with or without </w:t>
      </w:r>
      <w:r w:rsidR="00006112">
        <w:rPr>
          <w:b/>
          <w:i/>
        </w:rPr>
        <w:t xml:space="preserve">a </w:t>
      </w:r>
      <w:proofErr w:type="spellStart"/>
      <w:r w:rsidR="00234691">
        <w:rPr>
          <w:b/>
          <w:i/>
        </w:rPr>
        <w:t>sidelink</w:t>
      </w:r>
      <w:proofErr w:type="spellEnd"/>
      <w:r w:rsidR="00234691">
        <w:rPr>
          <w:b/>
          <w:i/>
        </w:rPr>
        <w:t xml:space="preserve"> receiver</w:t>
      </w:r>
      <w:r w:rsidRPr="00073A13">
        <w:rPr>
          <w:b/>
          <w:i/>
        </w:rPr>
        <w:t>.</w:t>
      </w:r>
    </w:p>
    <w:p w14:paraId="39993A61" w14:textId="77777777" w:rsidR="00EA62B0" w:rsidRDefault="00CA0704" w:rsidP="008F6DAB">
      <w:pPr>
        <w:pStyle w:val="Style1"/>
        <w:spacing w:after="120" w:line="360" w:lineRule="auto"/>
        <w:ind w:firstLine="0"/>
        <w:rPr>
          <w:b/>
          <w:i/>
        </w:rPr>
      </w:pPr>
      <w:r w:rsidRPr="00CA0704">
        <w:rPr>
          <w:b/>
          <w:i/>
        </w:rPr>
        <w:t xml:space="preserve">Proposal 3: Study feasibility and benefit that a UE can receive inter-UE coordination information from the network through the </w:t>
      </w:r>
      <w:proofErr w:type="spellStart"/>
      <w:r w:rsidRPr="00CA0704">
        <w:rPr>
          <w:b/>
          <w:i/>
        </w:rPr>
        <w:t>uU</w:t>
      </w:r>
      <w:proofErr w:type="spellEnd"/>
      <w:r w:rsidRPr="00CA0704">
        <w:rPr>
          <w:b/>
          <w:i/>
        </w:rPr>
        <w:t xml:space="preserve"> Interface.</w:t>
      </w:r>
    </w:p>
    <w:p w14:paraId="4B012DF4" w14:textId="291F8760" w:rsidR="008F6DAB" w:rsidRPr="001A535B" w:rsidRDefault="008F6DAB" w:rsidP="008F6DAB">
      <w:pPr>
        <w:pStyle w:val="Style1"/>
        <w:spacing w:after="120" w:line="360" w:lineRule="auto"/>
        <w:ind w:firstLine="0"/>
        <w:rPr>
          <w:b/>
          <w:i/>
        </w:rPr>
      </w:pPr>
      <w:r w:rsidRPr="001A535B">
        <w:rPr>
          <w:b/>
          <w:i/>
        </w:rPr>
        <w:t xml:space="preserve">Proposal 4: </w:t>
      </w:r>
      <w:r>
        <w:rPr>
          <w:b/>
          <w:i/>
        </w:rPr>
        <w:t xml:space="preserve">For resource allocation enhancement, study </w:t>
      </w:r>
      <w:r w:rsidR="00BC7C72">
        <w:rPr>
          <w:b/>
          <w:i/>
        </w:rPr>
        <w:t>mechanisms where</w:t>
      </w:r>
      <w:r>
        <w:rPr>
          <w:b/>
          <w:i/>
        </w:rPr>
        <w:t xml:space="preserve"> a</w:t>
      </w:r>
      <w:r w:rsidRPr="001A535B">
        <w:rPr>
          <w:b/>
          <w:i/>
        </w:rPr>
        <w:t xml:space="preserve"> UE transmit</w:t>
      </w:r>
      <w:r>
        <w:rPr>
          <w:b/>
          <w:i/>
        </w:rPr>
        <w:t>s</w:t>
      </w:r>
      <w:r w:rsidRPr="001A535B">
        <w:rPr>
          <w:b/>
          <w:i/>
        </w:rPr>
        <w:t xml:space="preserve"> a</w:t>
      </w:r>
      <w:r w:rsidR="00FA6B89">
        <w:rPr>
          <w:b/>
          <w:i/>
        </w:rPr>
        <w:t xml:space="preserve"> SL resource reservation or a</w:t>
      </w:r>
      <w:r w:rsidRPr="001A535B">
        <w:rPr>
          <w:b/>
          <w:i/>
        </w:rPr>
        <w:t xml:space="preserve"> pre-indication of a SL transmission intention.</w:t>
      </w:r>
    </w:p>
    <w:p w14:paraId="074CD4CB" w14:textId="7EF8D435" w:rsidR="008F6DAB" w:rsidRPr="001A535B" w:rsidRDefault="008F6DAB" w:rsidP="008F6DAB">
      <w:pPr>
        <w:pStyle w:val="Style1"/>
        <w:spacing w:after="120" w:line="360" w:lineRule="auto"/>
        <w:ind w:firstLine="0"/>
        <w:rPr>
          <w:b/>
          <w:i/>
        </w:rPr>
      </w:pPr>
      <w:r w:rsidRPr="001A535B">
        <w:rPr>
          <w:b/>
          <w:i/>
        </w:rPr>
        <w:t xml:space="preserve">Proposal 5: </w:t>
      </w:r>
      <w:r>
        <w:rPr>
          <w:b/>
          <w:i/>
        </w:rPr>
        <w:t xml:space="preserve">For resource allocation enhancement, study </w:t>
      </w:r>
      <w:r w:rsidR="00FA6B89">
        <w:rPr>
          <w:b/>
          <w:i/>
        </w:rPr>
        <w:t>mechanisms where</w:t>
      </w:r>
      <w:r>
        <w:rPr>
          <w:b/>
          <w:i/>
        </w:rPr>
        <w:t xml:space="preserve"> a</w:t>
      </w:r>
      <w:r w:rsidRPr="001A535B">
        <w:rPr>
          <w:b/>
          <w:i/>
        </w:rPr>
        <w:t xml:space="preserve"> UE receive</w:t>
      </w:r>
      <w:r>
        <w:rPr>
          <w:b/>
          <w:i/>
        </w:rPr>
        <w:t>s</w:t>
      </w:r>
      <w:r w:rsidRPr="001A535B">
        <w:rPr>
          <w:b/>
          <w:i/>
        </w:rPr>
        <w:t xml:space="preserve"> </w:t>
      </w:r>
      <w:r w:rsidR="00FA6B89">
        <w:rPr>
          <w:b/>
          <w:i/>
        </w:rPr>
        <w:t>assistance information</w:t>
      </w:r>
      <w:r w:rsidRPr="001A535B">
        <w:rPr>
          <w:b/>
          <w:i/>
        </w:rPr>
        <w:t xml:space="preserve"> from another UE to trigger a SL transmission.</w:t>
      </w:r>
    </w:p>
    <w:p w14:paraId="55B3CE02" w14:textId="77777777" w:rsidR="008F19D4" w:rsidRPr="00F46F7F" w:rsidRDefault="008F19D4" w:rsidP="00306E1B">
      <w:pPr>
        <w:pStyle w:val="Heading1"/>
        <w:numPr>
          <w:ilvl w:val="0"/>
          <w:numId w:val="0"/>
        </w:numPr>
        <w:spacing w:before="0" w:after="120" w:line="360" w:lineRule="auto"/>
        <w:jc w:val="both"/>
        <w:rPr>
          <w:rFonts w:eastAsia="SimSun"/>
          <w:lang w:val="en-US" w:eastAsia="zh-CN"/>
        </w:rPr>
      </w:pPr>
      <w:r w:rsidRPr="00F46F7F">
        <w:rPr>
          <w:rFonts w:eastAsia="Batang"/>
          <w:lang w:val="en-US" w:eastAsia="ko-KR"/>
        </w:rPr>
        <w:t>References</w:t>
      </w:r>
    </w:p>
    <w:p w14:paraId="4F63AD07" w14:textId="056CD08C" w:rsidR="00B378F7" w:rsidRPr="00301E3C" w:rsidRDefault="00D82333" w:rsidP="00301E3C">
      <w:pPr>
        <w:pStyle w:val="ListParagraph"/>
        <w:numPr>
          <w:ilvl w:val="0"/>
          <w:numId w:val="44"/>
        </w:numPr>
        <w:spacing w:after="0" w:line="360" w:lineRule="auto"/>
        <w:jc w:val="both"/>
      </w:pPr>
      <w:bookmarkStart w:id="5" w:name="_Ref521501348"/>
      <w:bookmarkStart w:id="6" w:name="_Ref30756422"/>
      <w:bookmarkStart w:id="7" w:name="_Ref462779233"/>
      <w:r w:rsidRPr="006B29D6">
        <w:rPr>
          <w:rFonts w:eastAsia="Malgun Gothic"/>
          <w:lang w:eastAsia="ko-KR"/>
        </w:rPr>
        <w:t>RP‑19</w:t>
      </w:r>
      <w:r w:rsidR="00301E3C">
        <w:rPr>
          <w:rFonts w:eastAsia="Malgun Gothic"/>
          <w:lang w:eastAsia="ko-KR"/>
        </w:rPr>
        <w:t>3231</w:t>
      </w:r>
      <w:r w:rsidR="00AF0B2E" w:rsidRPr="006B29D6">
        <w:rPr>
          <w:rFonts w:eastAsia="Malgun Gothic"/>
          <w:lang w:eastAsia="ko-KR"/>
        </w:rPr>
        <w:t>, “</w:t>
      </w:r>
      <w:r w:rsidR="00301E3C" w:rsidRPr="00301E3C">
        <w:rPr>
          <w:rFonts w:eastAsia="Malgun Gothic"/>
          <w:lang w:eastAsia="ko-KR"/>
        </w:rPr>
        <w:t xml:space="preserve">NR </w:t>
      </w:r>
      <w:proofErr w:type="spellStart"/>
      <w:r w:rsidR="00301E3C" w:rsidRPr="00301E3C">
        <w:rPr>
          <w:rFonts w:eastAsia="Malgun Gothic"/>
          <w:lang w:eastAsia="ko-KR"/>
        </w:rPr>
        <w:t>Sidelink</w:t>
      </w:r>
      <w:proofErr w:type="spellEnd"/>
      <w:r w:rsidR="00301E3C" w:rsidRPr="00301E3C">
        <w:rPr>
          <w:rFonts w:eastAsia="Malgun Gothic"/>
          <w:lang w:eastAsia="ko-KR"/>
        </w:rPr>
        <w:t xml:space="preserve"> enhancement</w:t>
      </w:r>
      <w:r w:rsidR="00A621B6" w:rsidRPr="006B29D6">
        <w:rPr>
          <w:rFonts w:eastAsia="Malgun Gothic"/>
          <w:lang w:eastAsia="ko-KR"/>
        </w:rPr>
        <w:t>,</w:t>
      </w:r>
      <w:r w:rsidR="00AF0B2E" w:rsidRPr="006B29D6">
        <w:rPr>
          <w:rFonts w:eastAsia="Malgun Gothic"/>
          <w:lang w:eastAsia="ko-KR"/>
        </w:rPr>
        <w:t>”</w:t>
      </w:r>
      <w:bookmarkEnd w:id="5"/>
      <w:r w:rsidR="00AF0B2E" w:rsidRPr="006B29D6">
        <w:rPr>
          <w:rFonts w:eastAsia="Malgun Gothic"/>
          <w:lang w:eastAsia="ko-KR"/>
        </w:rPr>
        <w:t xml:space="preserve"> </w:t>
      </w:r>
      <w:r w:rsidR="00D053BB">
        <w:rPr>
          <w:rFonts w:eastAsia="Malgun Gothic"/>
          <w:lang w:eastAsia="ko-KR"/>
        </w:rPr>
        <w:t xml:space="preserve">RAN#86, </w:t>
      </w:r>
      <w:proofErr w:type="spellStart"/>
      <w:r w:rsidR="006B29D6" w:rsidRPr="006B29D6">
        <w:rPr>
          <w:rFonts w:eastAsia="Malgun Gothic"/>
          <w:lang w:eastAsia="ko-KR"/>
        </w:rPr>
        <w:t>Stiges</w:t>
      </w:r>
      <w:proofErr w:type="spellEnd"/>
      <w:r w:rsidR="006B29D6" w:rsidRPr="006B29D6">
        <w:rPr>
          <w:rFonts w:eastAsia="Malgun Gothic"/>
          <w:lang w:eastAsia="ko-KR"/>
        </w:rPr>
        <w:t>, Spain, December, 2019</w:t>
      </w:r>
      <w:r w:rsidR="00A621B6" w:rsidRPr="006B29D6">
        <w:rPr>
          <w:rFonts w:eastAsia="Malgun Gothic"/>
          <w:lang w:eastAsia="ko-KR"/>
        </w:rPr>
        <w:t>.</w:t>
      </w:r>
      <w:bookmarkEnd w:id="6"/>
      <w:bookmarkEnd w:id="7"/>
    </w:p>
    <w:p w14:paraId="1B9A4476" w14:textId="0D90E8A2" w:rsidR="00301E3C" w:rsidRDefault="00301E3C" w:rsidP="00301E3C">
      <w:pPr>
        <w:pStyle w:val="ListParagraph"/>
        <w:numPr>
          <w:ilvl w:val="0"/>
          <w:numId w:val="44"/>
        </w:numPr>
        <w:spacing w:after="0" w:line="360" w:lineRule="auto"/>
        <w:jc w:val="both"/>
      </w:pPr>
      <w:bookmarkStart w:id="8" w:name="_Ref47110502"/>
      <w:r>
        <w:t>RP‑201385</w:t>
      </w:r>
      <w:r w:rsidRPr="00301E3C">
        <w:t xml:space="preserve">, “NR </w:t>
      </w:r>
      <w:proofErr w:type="spellStart"/>
      <w:r w:rsidRPr="00301E3C">
        <w:t>Sidelink</w:t>
      </w:r>
      <w:proofErr w:type="spellEnd"/>
      <w:r w:rsidRPr="00301E3C">
        <w:t xml:space="preserve"> enhancement,” </w:t>
      </w:r>
      <w:r w:rsidR="00D053BB">
        <w:t xml:space="preserve">RAN#88-e, </w:t>
      </w:r>
      <w:r>
        <w:t>e-meeting</w:t>
      </w:r>
      <w:r w:rsidRPr="00301E3C">
        <w:t xml:space="preserve">, </w:t>
      </w:r>
      <w:r>
        <w:t>June</w:t>
      </w:r>
      <w:r w:rsidRPr="00301E3C">
        <w:t>, 20</w:t>
      </w:r>
      <w:r w:rsidR="00D053BB">
        <w:t>20</w:t>
      </w:r>
      <w:r w:rsidR="00BE7D21">
        <w:t>.</w:t>
      </w:r>
      <w:bookmarkEnd w:id="8"/>
    </w:p>
    <w:p w14:paraId="0B394F12" w14:textId="4DB3FE49" w:rsidR="001A5813" w:rsidRDefault="001A5813" w:rsidP="00301E3C">
      <w:pPr>
        <w:pStyle w:val="ListParagraph"/>
        <w:numPr>
          <w:ilvl w:val="0"/>
          <w:numId w:val="44"/>
        </w:numPr>
        <w:spacing w:after="0" w:line="360" w:lineRule="auto"/>
        <w:jc w:val="both"/>
      </w:pPr>
      <w:bookmarkStart w:id="9" w:name="_Ref61624505"/>
      <w:r>
        <w:t>RP-202846, “</w:t>
      </w:r>
      <w:r w:rsidRPr="00301E3C">
        <w:t xml:space="preserve">NR </w:t>
      </w:r>
      <w:proofErr w:type="spellStart"/>
      <w:r w:rsidRPr="00301E3C">
        <w:t>Sidelink</w:t>
      </w:r>
      <w:proofErr w:type="spellEnd"/>
      <w:r w:rsidRPr="00301E3C">
        <w:t xml:space="preserve"> enhancement,” </w:t>
      </w:r>
      <w:r>
        <w:t>RAN#90-e, e-meeting</w:t>
      </w:r>
      <w:r w:rsidRPr="00301E3C">
        <w:t xml:space="preserve">, </w:t>
      </w:r>
      <w:r>
        <w:t>December</w:t>
      </w:r>
      <w:r w:rsidRPr="00301E3C">
        <w:t>, 20</w:t>
      </w:r>
      <w:r>
        <w:t>20.</w:t>
      </w:r>
      <w:bookmarkEnd w:id="9"/>
    </w:p>
    <w:p w14:paraId="0D2F0DAA" w14:textId="7A630F4B" w:rsidR="00C43478" w:rsidRDefault="00C43478" w:rsidP="00C43478">
      <w:pPr>
        <w:pStyle w:val="ListParagraph"/>
        <w:numPr>
          <w:ilvl w:val="0"/>
          <w:numId w:val="44"/>
        </w:numPr>
        <w:spacing w:after="0" w:line="360" w:lineRule="auto"/>
        <w:jc w:val="both"/>
      </w:pPr>
      <w:bookmarkStart w:id="10" w:name="_Ref68187553"/>
      <w:r>
        <w:t>R1-2102168, “</w:t>
      </w:r>
      <w:r w:rsidRPr="00C43478">
        <w:t xml:space="preserve">LS on Mode 2 enhancements in NR </w:t>
      </w:r>
      <w:proofErr w:type="spellStart"/>
      <w:r w:rsidRPr="00C43478">
        <w:t>sidelink</w:t>
      </w:r>
      <w:proofErr w:type="spellEnd"/>
      <w:r>
        <w:t>”, RAN#104-e, e-meeting, February 2021.</w:t>
      </w:r>
      <w:bookmarkEnd w:id="10"/>
    </w:p>
    <w:p w14:paraId="13067EC7" w14:textId="3CE8CBA8" w:rsidR="00156A64" w:rsidRDefault="00156A64" w:rsidP="007F592E">
      <w:pPr>
        <w:pStyle w:val="ListParagraph"/>
        <w:numPr>
          <w:ilvl w:val="0"/>
          <w:numId w:val="44"/>
        </w:numPr>
        <w:spacing w:after="0" w:line="360" w:lineRule="auto"/>
        <w:jc w:val="both"/>
      </w:pPr>
      <w:bookmarkStart w:id="11" w:name="_Ref47105237"/>
      <w:r w:rsidRPr="00FF70C0">
        <w:t>R1-</w:t>
      </w:r>
      <w:r w:rsidR="00C43478" w:rsidRPr="00FF70C0">
        <w:t>210</w:t>
      </w:r>
      <w:r w:rsidR="004C684F">
        <w:t>5334</w:t>
      </w:r>
      <w:r w:rsidRPr="00573613">
        <w:t>,</w:t>
      </w:r>
      <w:r>
        <w:t xml:space="preserve"> “</w:t>
      </w:r>
      <w:r w:rsidR="007F592E" w:rsidRPr="007F592E">
        <w:t>On Resource Allocation for Power Saving</w:t>
      </w:r>
      <w:r w:rsidR="007E7F63">
        <w:t>,”</w:t>
      </w:r>
      <w:r>
        <w:t xml:space="preserve"> RAN1#10</w:t>
      </w:r>
      <w:r w:rsidR="004C684F">
        <w:t>5</w:t>
      </w:r>
      <w:bookmarkStart w:id="12" w:name="_GoBack"/>
      <w:bookmarkEnd w:id="12"/>
      <w:r>
        <w:t xml:space="preserve">-e, e-meeting, </w:t>
      </w:r>
      <w:r w:rsidR="00FF70C0">
        <w:t>April</w:t>
      </w:r>
      <w:r w:rsidR="007E7F63">
        <w:t xml:space="preserve"> 2021</w:t>
      </w:r>
      <w:r w:rsidR="007F592E">
        <w:t>.</w:t>
      </w:r>
      <w:bookmarkEnd w:id="11"/>
    </w:p>
    <w:p w14:paraId="27BE58A5" w14:textId="5F190927" w:rsidR="007F592E" w:rsidRPr="00CF4016" w:rsidRDefault="00573613" w:rsidP="004C684F">
      <w:pPr>
        <w:pStyle w:val="ListParagraph"/>
        <w:numPr>
          <w:ilvl w:val="0"/>
          <w:numId w:val="44"/>
        </w:numPr>
        <w:spacing w:after="0" w:line="360" w:lineRule="auto"/>
        <w:jc w:val="both"/>
      </w:pPr>
      <w:bookmarkStart w:id="13" w:name="_Ref47109048"/>
      <w:r w:rsidRPr="00FF70C0">
        <w:t>R1-</w:t>
      </w:r>
      <w:r w:rsidR="00C43478" w:rsidRPr="00FF70C0">
        <w:t>210</w:t>
      </w:r>
      <w:r w:rsidR="004C684F">
        <w:t>5335</w:t>
      </w:r>
      <w:r w:rsidR="007F592E" w:rsidRPr="00573613">
        <w:t>,</w:t>
      </w:r>
      <w:r w:rsidR="007F592E">
        <w:t xml:space="preserve"> “</w:t>
      </w:r>
      <w:r w:rsidR="004C684F" w:rsidRPr="004C684F">
        <w:t>On Inter-UE Coordination for Mode2 Enhancements</w:t>
      </w:r>
      <w:r w:rsidR="004C684F">
        <w:t>,” RAN1#105</w:t>
      </w:r>
      <w:r w:rsidR="007F592E">
        <w:t xml:space="preserve">-e, e-meeting, </w:t>
      </w:r>
      <w:r w:rsidR="00FF70C0">
        <w:t>April</w:t>
      </w:r>
      <w:r w:rsidR="00DC730B">
        <w:t xml:space="preserve"> </w:t>
      </w:r>
      <w:r w:rsidR="007E7F63">
        <w:t>2021</w:t>
      </w:r>
      <w:r w:rsidR="007F592E">
        <w:t>.</w:t>
      </w:r>
      <w:bookmarkEnd w:id="13"/>
    </w:p>
    <w:sectPr w:rsidR="007F592E" w:rsidRPr="00CF4016" w:rsidSect="001C7E16">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43E86" w14:textId="77777777" w:rsidR="00F42B8C" w:rsidRPr="00C47AD2" w:rsidRDefault="00F42B8C">
      <w:pPr>
        <w:rPr>
          <w:rFonts w:ascii="Arial" w:hAnsi="Arial"/>
          <w:sz w:val="12"/>
        </w:rPr>
      </w:pPr>
      <w:r>
        <w:separator/>
      </w:r>
    </w:p>
  </w:endnote>
  <w:endnote w:type="continuationSeparator" w:id="0">
    <w:p w14:paraId="487F1F43" w14:textId="77777777" w:rsidR="00F42B8C" w:rsidRPr="00C47AD2" w:rsidRDefault="00F42B8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6E5A28" w:rsidRDefault="006E5A2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6428D7E6"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684F">
      <w:rPr>
        <w:rStyle w:val="PageNumber"/>
      </w:rPr>
      <w:t>1</w:t>
    </w:r>
    <w:r>
      <w:rPr>
        <w:rStyle w:val="PageNumber"/>
      </w:rPr>
      <w:fldChar w:fldCharType="end"/>
    </w:r>
  </w:p>
  <w:p w14:paraId="627E69E3" w14:textId="77777777" w:rsidR="006E5A28" w:rsidRDefault="006E5A2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24DED" w14:textId="77777777" w:rsidR="00F42B8C" w:rsidRPr="00C47AD2" w:rsidRDefault="00F42B8C">
      <w:pPr>
        <w:rPr>
          <w:rFonts w:ascii="Arial" w:hAnsi="Arial"/>
          <w:sz w:val="12"/>
        </w:rPr>
      </w:pPr>
      <w:r>
        <w:separator/>
      </w:r>
    </w:p>
  </w:footnote>
  <w:footnote w:type="continuationSeparator" w:id="0">
    <w:p w14:paraId="39F1124C" w14:textId="77777777" w:rsidR="00F42B8C" w:rsidRPr="00C47AD2" w:rsidRDefault="00F42B8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6E5A28" w:rsidRDefault="006E5A2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DD5369"/>
    <w:multiLevelType w:val="hybridMultilevel"/>
    <w:tmpl w:val="3B6869D6"/>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B71597B"/>
    <w:multiLevelType w:val="hybridMultilevel"/>
    <w:tmpl w:val="735ABE5E"/>
    <w:lvl w:ilvl="0" w:tplc="269A31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0817B75"/>
    <w:multiLevelType w:val="hybridMultilevel"/>
    <w:tmpl w:val="D5300BCE"/>
    <w:lvl w:ilvl="0" w:tplc="213200F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61E18"/>
    <w:multiLevelType w:val="hybridMultilevel"/>
    <w:tmpl w:val="4D88D4C0"/>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EBC7A89"/>
    <w:multiLevelType w:val="hybridMultilevel"/>
    <w:tmpl w:val="A7307958"/>
    <w:lvl w:ilvl="0" w:tplc="44D2B5E4">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4"/>
  </w:num>
  <w:num w:numId="6">
    <w:abstractNumId w:val="47"/>
  </w:num>
  <w:num w:numId="7">
    <w:abstractNumId w:val="25"/>
  </w:num>
  <w:num w:numId="8">
    <w:abstractNumId w:val="22"/>
  </w:num>
  <w:num w:numId="9">
    <w:abstractNumId w:val="42"/>
  </w:num>
  <w:num w:numId="10">
    <w:abstractNumId w:val="3"/>
  </w:num>
  <w:num w:numId="11">
    <w:abstractNumId w:val="8"/>
  </w:num>
  <w:num w:numId="12">
    <w:abstractNumId w:val="1"/>
  </w:num>
  <w:num w:numId="13">
    <w:abstractNumId w:val="45"/>
  </w:num>
  <w:num w:numId="14">
    <w:abstractNumId w:val="30"/>
  </w:num>
  <w:num w:numId="15">
    <w:abstractNumId w:val="34"/>
  </w:num>
  <w:num w:numId="16">
    <w:abstractNumId w:val="11"/>
  </w:num>
  <w:num w:numId="17">
    <w:abstractNumId w:val="18"/>
  </w:num>
  <w:num w:numId="18">
    <w:abstractNumId w:val="43"/>
  </w:num>
  <w:num w:numId="19">
    <w:abstractNumId w:val="12"/>
  </w:num>
  <w:num w:numId="20">
    <w:abstractNumId w:val="38"/>
  </w:num>
  <w:num w:numId="21">
    <w:abstractNumId w:val="9"/>
  </w:num>
  <w:num w:numId="22">
    <w:abstractNumId w:val="36"/>
  </w:num>
  <w:num w:numId="23">
    <w:abstractNumId w:val="46"/>
  </w:num>
  <w:num w:numId="24">
    <w:abstractNumId w:val="7"/>
  </w:num>
  <w:num w:numId="25">
    <w:abstractNumId w:val="29"/>
  </w:num>
  <w:num w:numId="26">
    <w:abstractNumId w:val="44"/>
  </w:num>
  <w:num w:numId="27">
    <w:abstractNumId w:val="10"/>
  </w:num>
  <w:num w:numId="28">
    <w:abstractNumId w:val="17"/>
  </w:num>
  <w:num w:numId="29">
    <w:abstractNumId w:val="6"/>
  </w:num>
  <w:num w:numId="30">
    <w:abstractNumId w:val="2"/>
  </w:num>
  <w:num w:numId="31">
    <w:abstractNumId w:val="37"/>
  </w:num>
  <w:num w:numId="32">
    <w:abstractNumId w:val="28"/>
  </w:num>
  <w:num w:numId="33">
    <w:abstractNumId w:val="26"/>
  </w:num>
  <w:num w:numId="34">
    <w:abstractNumId w:val="32"/>
  </w:num>
  <w:num w:numId="35">
    <w:abstractNumId w:val="41"/>
  </w:num>
  <w:num w:numId="36">
    <w:abstractNumId w:val="19"/>
  </w:num>
  <w:num w:numId="37">
    <w:abstractNumId w:val="20"/>
  </w:num>
  <w:num w:numId="38">
    <w:abstractNumId w:val="13"/>
  </w:num>
  <w:num w:numId="39">
    <w:abstractNumId w:val="15"/>
  </w:num>
  <w:num w:numId="40">
    <w:abstractNumId w:val="5"/>
  </w:num>
  <w:num w:numId="41">
    <w:abstractNumId w:val="23"/>
  </w:num>
  <w:num w:numId="42">
    <w:abstractNumId w:val="4"/>
  </w:num>
  <w:num w:numId="43">
    <w:abstractNumId w:val="33"/>
  </w:num>
  <w:num w:numId="44">
    <w:abstractNumId w:val="31"/>
  </w:num>
  <w:num w:numId="45">
    <w:abstractNumId w:val="21"/>
  </w:num>
  <w:num w:numId="46">
    <w:abstractNumId w:val="27"/>
  </w:num>
  <w:num w:numId="47">
    <w:abstractNumId w:val="35"/>
  </w:num>
  <w:num w:numId="48">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12"/>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819"/>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C3"/>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0EC4"/>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12"/>
    <w:rsid w:val="000730DE"/>
    <w:rsid w:val="00073460"/>
    <w:rsid w:val="00073A13"/>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63"/>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79A"/>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BA"/>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A64"/>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35B"/>
    <w:rsid w:val="001A5514"/>
    <w:rsid w:val="001A5813"/>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6F6"/>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25B"/>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A43"/>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691"/>
    <w:rsid w:val="00234D6B"/>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4C3"/>
    <w:rsid w:val="0028678F"/>
    <w:rsid w:val="00286962"/>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4E0A"/>
    <w:rsid w:val="002A5086"/>
    <w:rsid w:val="002A52D8"/>
    <w:rsid w:val="002A552B"/>
    <w:rsid w:val="002A5B0B"/>
    <w:rsid w:val="002A5B44"/>
    <w:rsid w:val="002A6026"/>
    <w:rsid w:val="002A60A7"/>
    <w:rsid w:val="002A63B8"/>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34"/>
    <w:rsid w:val="002C34E4"/>
    <w:rsid w:val="002C36E8"/>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0DC"/>
    <w:rsid w:val="002E097F"/>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91E"/>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1E3C"/>
    <w:rsid w:val="00302B92"/>
    <w:rsid w:val="00302FE1"/>
    <w:rsid w:val="00303141"/>
    <w:rsid w:val="003033DB"/>
    <w:rsid w:val="00303C57"/>
    <w:rsid w:val="00303CAB"/>
    <w:rsid w:val="00303F5E"/>
    <w:rsid w:val="00304B58"/>
    <w:rsid w:val="00305301"/>
    <w:rsid w:val="0030554C"/>
    <w:rsid w:val="00305BA2"/>
    <w:rsid w:val="00305F4C"/>
    <w:rsid w:val="00306C24"/>
    <w:rsid w:val="00306DC9"/>
    <w:rsid w:val="00306E1B"/>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63"/>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D1B"/>
    <w:rsid w:val="00325FF5"/>
    <w:rsid w:val="00326247"/>
    <w:rsid w:val="00326AD6"/>
    <w:rsid w:val="003273E2"/>
    <w:rsid w:val="00327859"/>
    <w:rsid w:val="00327DCE"/>
    <w:rsid w:val="00327E2C"/>
    <w:rsid w:val="00330168"/>
    <w:rsid w:val="0033067F"/>
    <w:rsid w:val="00330781"/>
    <w:rsid w:val="00330CD3"/>
    <w:rsid w:val="00330CF4"/>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C88"/>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B"/>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34B"/>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03B"/>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45F"/>
    <w:rsid w:val="003E4585"/>
    <w:rsid w:val="003E4988"/>
    <w:rsid w:val="003E4A72"/>
    <w:rsid w:val="003E5159"/>
    <w:rsid w:val="003E5163"/>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28"/>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145"/>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BE"/>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94F"/>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3E6"/>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4DC"/>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4F"/>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3CF"/>
    <w:rsid w:val="00512511"/>
    <w:rsid w:val="005126D1"/>
    <w:rsid w:val="00512738"/>
    <w:rsid w:val="00512A5D"/>
    <w:rsid w:val="00512A80"/>
    <w:rsid w:val="00512A95"/>
    <w:rsid w:val="00512BA8"/>
    <w:rsid w:val="00512CE6"/>
    <w:rsid w:val="0051310D"/>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0DA"/>
    <w:rsid w:val="005606A3"/>
    <w:rsid w:val="0056103B"/>
    <w:rsid w:val="00561097"/>
    <w:rsid w:val="005617C9"/>
    <w:rsid w:val="005618AC"/>
    <w:rsid w:val="00561910"/>
    <w:rsid w:val="00561E16"/>
    <w:rsid w:val="00561FA7"/>
    <w:rsid w:val="005620A3"/>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166F"/>
    <w:rsid w:val="0057233F"/>
    <w:rsid w:val="005725AA"/>
    <w:rsid w:val="00572853"/>
    <w:rsid w:val="00572E66"/>
    <w:rsid w:val="0057333D"/>
    <w:rsid w:val="00573460"/>
    <w:rsid w:val="0057353E"/>
    <w:rsid w:val="005735AD"/>
    <w:rsid w:val="00573613"/>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2C0"/>
    <w:rsid w:val="00581712"/>
    <w:rsid w:val="00581842"/>
    <w:rsid w:val="005822C8"/>
    <w:rsid w:val="0058258B"/>
    <w:rsid w:val="0058306B"/>
    <w:rsid w:val="0058347A"/>
    <w:rsid w:val="00583511"/>
    <w:rsid w:val="005836F1"/>
    <w:rsid w:val="00583F15"/>
    <w:rsid w:val="00583FBD"/>
    <w:rsid w:val="005840DD"/>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522"/>
    <w:rsid w:val="005D7D09"/>
    <w:rsid w:val="005E01B3"/>
    <w:rsid w:val="005E0764"/>
    <w:rsid w:val="005E09F9"/>
    <w:rsid w:val="005E0E8B"/>
    <w:rsid w:val="005E0E9A"/>
    <w:rsid w:val="005E1344"/>
    <w:rsid w:val="005E166D"/>
    <w:rsid w:val="005E1987"/>
    <w:rsid w:val="005E1B2C"/>
    <w:rsid w:val="005E2067"/>
    <w:rsid w:val="005E21F0"/>
    <w:rsid w:val="005E2492"/>
    <w:rsid w:val="005E2691"/>
    <w:rsid w:val="005E27E2"/>
    <w:rsid w:val="005E2BFF"/>
    <w:rsid w:val="005E31EF"/>
    <w:rsid w:val="005E338D"/>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0F4"/>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9BE"/>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15E"/>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099"/>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F1F"/>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678"/>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32"/>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8D2"/>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67BC8"/>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E7F63"/>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2E"/>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9F6"/>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457"/>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86"/>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6EC3"/>
    <w:rsid w:val="00877117"/>
    <w:rsid w:val="0087793C"/>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2F7"/>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898"/>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1A86"/>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2E6"/>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AB"/>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7E3"/>
    <w:rsid w:val="00924C1C"/>
    <w:rsid w:val="00924DF1"/>
    <w:rsid w:val="00925126"/>
    <w:rsid w:val="00925966"/>
    <w:rsid w:val="00925C74"/>
    <w:rsid w:val="00925DD5"/>
    <w:rsid w:val="0092616C"/>
    <w:rsid w:val="009262D5"/>
    <w:rsid w:val="009264E1"/>
    <w:rsid w:val="0092651B"/>
    <w:rsid w:val="00927254"/>
    <w:rsid w:val="009273BB"/>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250"/>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D61"/>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21C"/>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A6A"/>
    <w:rsid w:val="009E5BB6"/>
    <w:rsid w:val="009E64BD"/>
    <w:rsid w:val="009E669D"/>
    <w:rsid w:val="009E6903"/>
    <w:rsid w:val="009E697D"/>
    <w:rsid w:val="009E6ABD"/>
    <w:rsid w:val="009E78CD"/>
    <w:rsid w:val="009E7A9A"/>
    <w:rsid w:val="009E7D5F"/>
    <w:rsid w:val="009F034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831"/>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185"/>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485"/>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008"/>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C4"/>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4D4C"/>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5B"/>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0DD"/>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38D"/>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72"/>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87B"/>
    <w:rsid w:val="00BE49FE"/>
    <w:rsid w:val="00BE4B3C"/>
    <w:rsid w:val="00BE4DC7"/>
    <w:rsid w:val="00BE5833"/>
    <w:rsid w:val="00BE5ED9"/>
    <w:rsid w:val="00BE5F77"/>
    <w:rsid w:val="00BE6711"/>
    <w:rsid w:val="00BE67DD"/>
    <w:rsid w:val="00BE6BC3"/>
    <w:rsid w:val="00BE6CA3"/>
    <w:rsid w:val="00BE78D1"/>
    <w:rsid w:val="00BE7D2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56E"/>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78"/>
    <w:rsid w:val="00C434BF"/>
    <w:rsid w:val="00C43863"/>
    <w:rsid w:val="00C43899"/>
    <w:rsid w:val="00C43958"/>
    <w:rsid w:val="00C44243"/>
    <w:rsid w:val="00C446C1"/>
    <w:rsid w:val="00C44E13"/>
    <w:rsid w:val="00C44EE5"/>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96A"/>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8DE"/>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704"/>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5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016"/>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3BB"/>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55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7143"/>
    <w:rsid w:val="00DC7155"/>
    <w:rsid w:val="00DC71E8"/>
    <w:rsid w:val="00DC730B"/>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46F6"/>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77"/>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2B0"/>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28A8"/>
    <w:rsid w:val="00ED2CE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694"/>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3D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57DC"/>
    <w:rsid w:val="00F164D5"/>
    <w:rsid w:val="00F167CC"/>
    <w:rsid w:val="00F16915"/>
    <w:rsid w:val="00F16C03"/>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0A9C"/>
    <w:rsid w:val="00F412D5"/>
    <w:rsid w:val="00F41860"/>
    <w:rsid w:val="00F41C57"/>
    <w:rsid w:val="00F41E33"/>
    <w:rsid w:val="00F42353"/>
    <w:rsid w:val="00F42418"/>
    <w:rsid w:val="00F42990"/>
    <w:rsid w:val="00F42AB1"/>
    <w:rsid w:val="00F42B8C"/>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67D15"/>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89"/>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383"/>
    <w:rsid w:val="00FC1579"/>
    <w:rsid w:val="00FC1AC7"/>
    <w:rsid w:val="00FC1E7A"/>
    <w:rsid w:val="00FC23F9"/>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C78C5"/>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0C0"/>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C32BA7A-D573-4C31-A762-8BC1B9E3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C8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1B6F2-5F13-46A7-AFBF-DB6D7FFA2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1298</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Emad</cp:lastModifiedBy>
  <cp:revision>20</cp:revision>
  <cp:lastPrinted>2010-03-24T01:20:00Z</cp:lastPrinted>
  <dcterms:created xsi:type="dcterms:W3CDTF">2020-10-14T13:04:00Z</dcterms:created>
  <dcterms:modified xsi:type="dcterms:W3CDTF">2021-05-11T13:24:00Z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